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DF2" w:rsidRPr="00D02442" w:rsidRDefault="00A02DF2" w:rsidP="00A02DF2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D02442">
        <w:rPr>
          <w:rFonts w:ascii="Corbel" w:hAnsi="Corbel"/>
          <w:bCs/>
          <w:i/>
        </w:rPr>
        <w:t>Załącznik nr 1.5 do Zarządzenia Rektora UR nr 12/2019</w:t>
      </w:r>
    </w:p>
    <w:p w:rsidR="007B3718" w:rsidRDefault="007B3718" w:rsidP="00CC5E12">
      <w:pPr>
        <w:spacing w:after="0" w:line="240" w:lineRule="auto"/>
        <w:jc w:val="center"/>
        <w:rPr>
          <w:rFonts w:ascii="Corbel" w:hAnsi="Corbel"/>
          <w:b/>
          <w:smallCaps/>
          <w:sz w:val="28"/>
        </w:rPr>
      </w:pPr>
    </w:p>
    <w:p w:rsidR="00CC5E12" w:rsidRPr="007B3718" w:rsidRDefault="00CC5E12" w:rsidP="00CC5E12">
      <w:pPr>
        <w:spacing w:after="0" w:line="240" w:lineRule="auto"/>
        <w:jc w:val="center"/>
        <w:rPr>
          <w:rFonts w:ascii="Corbel" w:hAnsi="Corbel"/>
          <w:b/>
          <w:smallCaps/>
          <w:sz w:val="28"/>
        </w:rPr>
      </w:pPr>
      <w:r w:rsidRPr="007B3718">
        <w:rPr>
          <w:rFonts w:ascii="Corbel" w:hAnsi="Corbel"/>
          <w:b/>
          <w:smallCaps/>
          <w:sz w:val="28"/>
        </w:rPr>
        <w:t>SYLABUS</w:t>
      </w:r>
    </w:p>
    <w:p w:rsidR="005A484B" w:rsidRPr="00D02442" w:rsidRDefault="005A484B" w:rsidP="005A484B">
      <w:pPr>
        <w:spacing w:after="0" w:line="240" w:lineRule="exact"/>
        <w:jc w:val="center"/>
        <w:rPr>
          <w:rFonts w:ascii="Corbel" w:hAnsi="Corbel"/>
          <w:b/>
          <w:smallCaps/>
          <w:szCs w:val="24"/>
        </w:rPr>
      </w:pPr>
      <w:r w:rsidRPr="00D02442">
        <w:rPr>
          <w:rFonts w:ascii="Corbel" w:hAnsi="Corbel"/>
          <w:b/>
          <w:smallCaps/>
          <w:szCs w:val="24"/>
        </w:rPr>
        <w:t xml:space="preserve">dotyczy cyklu kształcenia </w:t>
      </w:r>
      <w:bookmarkStart w:id="0" w:name="_GoBack"/>
      <w:bookmarkEnd w:id="0"/>
      <w:r w:rsidR="00511605">
        <w:rPr>
          <w:rFonts w:ascii="Corbel" w:hAnsi="Corbel"/>
          <w:b/>
          <w:smallCaps/>
          <w:sz w:val="24"/>
          <w:szCs w:val="24"/>
        </w:rPr>
        <w:t>2019/2020 - 2021/2022</w:t>
      </w:r>
    </w:p>
    <w:p w:rsidR="00D02442" w:rsidRDefault="00D02442" w:rsidP="00D02442">
      <w:pPr>
        <w:spacing w:after="0" w:line="240" w:lineRule="exact"/>
        <w:ind w:left="2832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:rsidR="00CC5E12" w:rsidRPr="00D02442" w:rsidRDefault="00A02DF2" w:rsidP="00A02DF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02442">
        <w:rPr>
          <w:rFonts w:ascii="Corbel" w:hAnsi="Corbel"/>
        </w:rPr>
        <w:t xml:space="preserve">Rok akademicki </w:t>
      </w:r>
      <w:r w:rsidR="00511605">
        <w:rPr>
          <w:rFonts w:ascii="Corbel" w:hAnsi="Corbel"/>
          <w:color w:val="000000"/>
        </w:rPr>
        <w:t>2021/2022</w:t>
      </w:r>
    </w:p>
    <w:p w:rsidR="00CC5E12" w:rsidRPr="00D02442" w:rsidRDefault="00CC5E12" w:rsidP="00CC5E12">
      <w:pPr>
        <w:spacing w:after="0" w:line="240" w:lineRule="auto"/>
        <w:rPr>
          <w:rFonts w:ascii="Corbel" w:hAnsi="Corbel"/>
          <w:sz w:val="20"/>
          <w:szCs w:val="20"/>
        </w:rPr>
      </w:pPr>
    </w:p>
    <w:p w:rsidR="00CC5E12" w:rsidRPr="00D02442" w:rsidRDefault="00CC5E12" w:rsidP="002A2D17">
      <w:pPr>
        <w:pStyle w:val="Punktygwne"/>
        <w:numPr>
          <w:ilvl w:val="0"/>
          <w:numId w:val="17"/>
        </w:numPr>
        <w:spacing w:before="0" w:after="0"/>
        <w:rPr>
          <w:rFonts w:ascii="Corbel" w:hAnsi="Corbel"/>
        </w:rPr>
      </w:pPr>
      <w:r w:rsidRPr="00D02442">
        <w:rPr>
          <w:rFonts w:ascii="Corbel" w:hAnsi="Corbel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D02442" w:rsidTr="00D02442">
        <w:tc>
          <w:tcPr>
            <w:tcW w:w="2694" w:type="dxa"/>
            <w:vAlign w:val="center"/>
          </w:tcPr>
          <w:p w:rsidR="00CC5E12" w:rsidRPr="00D02442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C5E12" w:rsidRPr="00D02442" w:rsidRDefault="00B16B92" w:rsidP="00CC5E12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D02442">
              <w:rPr>
                <w:rFonts w:ascii="Corbel" w:hAnsi="Corbel"/>
                <w:color w:val="auto"/>
                <w:sz w:val="22"/>
              </w:rPr>
              <w:t>Podstawy prawa gospodarczego i zamówień publicznych</w:t>
            </w:r>
          </w:p>
        </w:tc>
      </w:tr>
      <w:tr w:rsidR="00CC5E12" w:rsidRPr="00D02442" w:rsidTr="00D02442">
        <w:tc>
          <w:tcPr>
            <w:tcW w:w="2694" w:type="dxa"/>
            <w:vAlign w:val="center"/>
          </w:tcPr>
          <w:p w:rsidR="00CC5E12" w:rsidRPr="00D02442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Kod przedmiotu</w:t>
            </w:r>
            <w:r w:rsidR="002A2D17" w:rsidRPr="00D02442">
              <w:rPr>
                <w:rFonts w:ascii="Corbel" w:hAnsi="Corbel"/>
                <w:sz w:val="22"/>
                <w:szCs w:val="22"/>
                <w:lang w:val="pl-PL"/>
              </w:rPr>
              <w:t xml:space="preserve"> </w:t>
            </w: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:rsidR="00CC5E12" w:rsidRPr="00D02442" w:rsidRDefault="00B16B92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>PRA11</w:t>
            </w:r>
          </w:p>
        </w:tc>
      </w:tr>
      <w:tr w:rsidR="00CC5E12" w:rsidRPr="00D02442" w:rsidTr="00D02442">
        <w:tc>
          <w:tcPr>
            <w:tcW w:w="2694" w:type="dxa"/>
            <w:vAlign w:val="center"/>
          </w:tcPr>
          <w:p w:rsidR="00CC5E12" w:rsidRPr="00D02442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CC5E12" w:rsidRPr="00D02442" w:rsidRDefault="00D02442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D02442">
              <w:rPr>
                <w:rFonts w:ascii="Corbel" w:hAnsi="Corbel"/>
                <w:b w:val="0"/>
                <w:color w:val="auto"/>
              </w:rPr>
              <w:t>III</w:t>
            </w:r>
            <w:r w:rsidRPr="00D02442">
              <w:rPr>
                <w:rFonts w:ascii="Corbel" w:hAnsi="Corbel"/>
                <w:b w:val="0"/>
                <w:color w:val="auto"/>
                <w:sz w:val="22"/>
              </w:rPr>
              <w:t>, semestr V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 xml:space="preserve">Obowiązkowy 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Język przedmiotu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D02442" w:rsidRPr="00511605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  <w:lang w:val="en-US"/>
              </w:rPr>
              <w:t>dr hab. Jan Olszewski, prof. UR</w:t>
            </w:r>
          </w:p>
        </w:tc>
      </w:tr>
      <w:tr w:rsidR="00D02442" w:rsidRPr="00511605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02442" w:rsidRPr="00AB4970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GB"/>
              </w:rPr>
            </w:pPr>
            <w:r w:rsidRPr="00AB4970">
              <w:rPr>
                <w:rFonts w:ascii="Corbel" w:hAnsi="Corbel"/>
                <w:b w:val="0"/>
                <w:color w:val="auto"/>
                <w:sz w:val="22"/>
                <w:lang w:val="en-GB"/>
              </w:rPr>
              <w:t>Dr hab. Jan Olszewski, prof. UR</w:t>
            </w:r>
          </w:p>
        </w:tc>
      </w:tr>
    </w:tbl>
    <w:p w:rsidR="00CC5E12" w:rsidRPr="00D02442" w:rsidRDefault="00CC5E12" w:rsidP="00CC5E12">
      <w:pPr>
        <w:pStyle w:val="Podpunkty"/>
        <w:ind w:left="0"/>
        <w:rPr>
          <w:rFonts w:ascii="Corbel" w:hAnsi="Corbel"/>
          <w:lang w:val="pl-PL"/>
        </w:rPr>
      </w:pPr>
      <w:r w:rsidRPr="00D02442">
        <w:rPr>
          <w:rFonts w:ascii="Corbel" w:hAnsi="Corbel"/>
        </w:rPr>
        <w:t xml:space="preserve">* </w:t>
      </w:r>
      <w:r w:rsidRPr="00D02442">
        <w:rPr>
          <w:rFonts w:ascii="Corbel" w:hAnsi="Corbel"/>
          <w:i/>
        </w:rPr>
        <w:t xml:space="preserve">- </w:t>
      </w:r>
      <w:r w:rsidRPr="00D02442">
        <w:rPr>
          <w:rFonts w:ascii="Corbel" w:hAnsi="Corbel"/>
          <w:b w:val="0"/>
          <w:i/>
        </w:rPr>
        <w:t xml:space="preserve">zgodnie z ustaleniami </w:t>
      </w:r>
      <w:r w:rsidR="002A2D17" w:rsidRPr="00D02442">
        <w:rPr>
          <w:rFonts w:ascii="Corbel" w:hAnsi="Corbel"/>
          <w:b w:val="0"/>
          <w:i/>
          <w:lang w:val="pl-PL"/>
        </w:rPr>
        <w:t>w Jednostce</w:t>
      </w:r>
    </w:p>
    <w:p w:rsidR="00CC5E12" w:rsidRPr="00D02442" w:rsidRDefault="00CC5E12" w:rsidP="00CC5E12">
      <w:pPr>
        <w:pStyle w:val="Podpunkty"/>
        <w:ind w:left="0"/>
        <w:rPr>
          <w:rFonts w:ascii="Corbel" w:hAnsi="Corbel"/>
        </w:rPr>
      </w:pPr>
    </w:p>
    <w:p w:rsidR="00CC5E12" w:rsidRPr="00D02442" w:rsidRDefault="00CC5E12" w:rsidP="0008291A">
      <w:pPr>
        <w:pStyle w:val="Podpunkty"/>
        <w:spacing w:line="360" w:lineRule="auto"/>
        <w:ind w:left="0"/>
        <w:rPr>
          <w:rFonts w:ascii="Corbel" w:hAnsi="Corbel"/>
        </w:rPr>
      </w:pPr>
      <w:r w:rsidRPr="00D02442">
        <w:rPr>
          <w:rFonts w:ascii="Corbel" w:hAnsi="Corbel"/>
        </w:rPr>
        <w:t>1.</w:t>
      </w:r>
      <w:r w:rsidR="002A2D17" w:rsidRPr="00D02442">
        <w:rPr>
          <w:rFonts w:ascii="Corbel" w:hAnsi="Corbel"/>
          <w:lang w:val="pl-PL"/>
        </w:rPr>
        <w:t>1</w:t>
      </w:r>
      <w:r w:rsidRPr="00D02442">
        <w:rPr>
          <w:rFonts w:ascii="Corbel" w:hAnsi="Corbel"/>
        </w:rPr>
        <w:t>.Formy zajęć dydaktycznych,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A47D07" w:rsidRPr="00D02442" w:rsidTr="00D0244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Semestr</w:t>
            </w:r>
          </w:p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442">
              <w:rPr>
                <w:rFonts w:ascii="Corbel" w:hAnsi="Corbel"/>
                <w:szCs w:val="24"/>
              </w:rPr>
              <w:t>Wykł</w:t>
            </w:r>
            <w:proofErr w:type="spellEnd"/>
            <w:r w:rsidRPr="00D024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442">
              <w:rPr>
                <w:rFonts w:ascii="Corbel" w:hAnsi="Corbel"/>
                <w:szCs w:val="24"/>
              </w:rPr>
              <w:t>Konw</w:t>
            </w:r>
            <w:proofErr w:type="spellEnd"/>
            <w:r w:rsidRPr="00D024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442">
              <w:rPr>
                <w:rFonts w:ascii="Corbel" w:hAnsi="Corbel"/>
                <w:szCs w:val="24"/>
              </w:rPr>
              <w:t>Sem</w:t>
            </w:r>
            <w:proofErr w:type="spellEnd"/>
            <w:r w:rsidRPr="00D024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442">
              <w:rPr>
                <w:rFonts w:ascii="Corbel" w:hAnsi="Corbel"/>
                <w:szCs w:val="24"/>
              </w:rPr>
              <w:t>Prakt</w:t>
            </w:r>
            <w:proofErr w:type="spellEnd"/>
            <w:r w:rsidRPr="00D024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0244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47D07" w:rsidRPr="00D02442" w:rsidTr="00D0244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442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44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442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44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D02442">
        <w:rPr>
          <w:rFonts w:ascii="Corbel" w:hAnsi="Corbel"/>
          <w:smallCaps w:val="0"/>
          <w:sz w:val="20"/>
          <w:szCs w:val="20"/>
        </w:rPr>
        <w:t>1.</w:t>
      </w:r>
      <w:r w:rsidR="002A2D17" w:rsidRPr="00D02442">
        <w:rPr>
          <w:rFonts w:ascii="Corbel" w:hAnsi="Corbel"/>
          <w:smallCaps w:val="0"/>
          <w:sz w:val="22"/>
        </w:rPr>
        <w:t>2</w:t>
      </w:r>
      <w:r w:rsidRPr="00D02442">
        <w:rPr>
          <w:rFonts w:ascii="Corbel" w:hAnsi="Corbel"/>
          <w:smallCaps w:val="0"/>
          <w:sz w:val="22"/>
        </w:rPr>
        <w:t xml:space="preserve">. Sposób realizacji zajęć  </w:t>
      </w:r>
    </w:p>
    <w:p w:rsidR="00CC5E12" w:rsidRPr="00D02442" w:rsidRDefault="004E695D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D02442">
        <w:rPr>
          <w:rFonts w:ascii="Corbel" w:eastAsia="MS Gothic" w:hAnsi="Corbel"/>
          <w:b w:val="0"/>
        </w:rPr>
        <w:t>×</w:t>
      </w:r>
      <w:r w:rsidR="00CC5E12" w:rsidRPr="00D02442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CC5E12" w:rsidRPr="00D02442" w:rsidRDefault="00622B27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D02442">
        <w:rPr>
          <w:rFonts w:ascii="Corbel" w:eastAsia="MS Gothic" w:hAnsi="Corbel"/>
          <w:b w:val="0"/>
        </w:rPr>
        <w:t>×</w:t>
      </w:r>
      <w:r w:rsidR="00CC5E12" w:rsidRPr="00D02442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CC5E12" w:rsidRPr="00D02442" w:rsidRDefault="00CC5E12" w:rsidP="00CC5E12">
      <w:pPr>
        <w:pStyle w:val="Punktygwne"/>
        <w:numPr>
          <w:ilvl w:val="1"/>
          <w:numId w:val="17"/>
        </w:numPr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D02442">
        <w:rPr>
          <w:rFonts w:ascii="Corbel" w:hAnsi="Corbel"/>
          <w:smallCaps w:val="0"/>
          <w:sz w:val="22"/>
        </w:rPr>
        <w:t>Forma zaliczenia przedmiotu</w:t>
      </w:r>
      <w:r w:rsidR="00D02442">
        <w:rPr>
          <w:rFonts w:ascii="Corbel" w:hAnsi="Corbel"/>
          <w:smallCaps w:val="0"/>
          <w:sz w:val="22"/>
        </w:rPr>
        <w:t xml:space="preserve"> </w:t>
      </w:r>
      <w:r w:rsidRPr="00D02442">
        <w:rPr>
          <w:rFonts w:ascii="Corbel" w:hAnsi="Corbel"/>
          <w:b w:val="0"/>
          <w:smallCaps w:val="0"/>
          <w:sz w:val="22"/>
        </w:rPr>
        <w:t xml:space="preserve">(z toku) </w:t>
      </w:r>
      <w:r w:rsidRPr="00D02442">
        <w:rPr>
          <w:rFonts w:ascii="Corbel" w:hAnsi="Corbel"/>
          <w:b w:val="0"/>
          <w:i/>
          <w:smallCaps w:val="0"/>
          <w:sz w:val="22"/>
        </w:rPr>
        <w:t>(egzamin, zaliczenie z oceną, zaliczenie bez oceny</w:t>
      </w:r>
      <w:r w:rsidRPr="00D02442">
        <w:rPr>
          <w:rFonts w:ascii="Corbel" w:hAnsi="Corbel"/>
          <w:b w:val="0"/>
          <w:smallCaps w:val="0"/>
          <w:sz w:val="22"/>
        </w:rPr>
        <w:t>)</w:t>
      </w:r>
    </w:p>
    <w:p w:rsidR="00D02442" w:rsidRDefault="00D02442" w:rsidP="00B16B92">
      <w:pPr>
        <w:spacing w:after="0" w:line="240" w:lineRule="auto"/>
        <w:jc w:val="both"/>
        <w:rPr>
          <w:rFonts w:ascii="Corbel" w:eastAsia="Cambria" w:hAnsi="Corbel"/>
          <w:b/>
        </w:rPr>
      </w:pP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  <w:b/>
        </w:rPr>
      </w:pPr>
      <w:r w:rsidRPr="00D02442">
        <w:rPr>
          <w:rFonts w:ascii="Corbel" w:eastAsia="Cambria" w:hAnsi="Corbel"/>
          <w:b/>
        </w:rPr>
        <w:t>Sposób zaliczenia ćwiczeń: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zaliczenie z oceną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  <w:b/>
        </w:rPr>
      </w:pPr>
      <w:r w:rsidRPr="00D02442">
        <w:rPr>
          <w:rFonts w:ascii="Corbel" w:eastAsia="Cambria" w:hAnsi="Corbel"/>
          <w:b/>
        </w:rPr>
        <w:t>Forma zaliczenia ćwiczeń:</w:t>
      </w:r>
    </w:p>
    <w:p w:rsidR="00B16B92" w:rsidRPr="00D02442" w:rsidRDefault="00B16B92" w:rsidP="00B16B92">
      <w:pPr>
        <w:spacing w:after="0" w:line="240" w:lineRule="auto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zaliczenie pisemne,</w:t>
      </w:r>
    </w:p>
    <w:p w:rsidR="00B16B92" w:rsidRPr="00D02442" w:rsidRDefault="00B16B92" w:rsidP="00B16B92">
      <w:pPr>
        <w:spacing w:after="0" w:line="240" w:lineRule="auto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wykonanie pracy zaliczeniowej,</w:t>
      </w:r>
    </w:p>
    <w:p w:rsidR="00B16B92" w:rsidRPr="00D02442" w:rsidRDefault="00B16B92" w:rsidP="00B16B92">
      <w:pPr>
        <w:spacing w:after="0" w:line="240" w:lineRule="auto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rozwiązywanie konkretnych problemów,</w:t>
      </w:r>
    </w:p>
    <w:p w:rsidR="00B16B92" w:rsidRPr="00D02442" w:rsidRDefault="00B16B92" w:rsidP="00B16B92">
      <w:pPr>
        <w:spacing w:after="0" w:line="240" w:lineRule="auto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ustalenie oceny zaliczeniowej na podstawie ocen cząstkowych.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  <w:b/>
        </w:rPr>
      </w:pPr>
      <w:r w:rsidRPr="00D02442">
        <w:rPr>
          <w:rFonts w:ascii="Corbel" w:eastAsia="Cambria" w:hAnsi="Corbel"/>
          <w:b/>
        </w:rPr>
        <w:t>Sposób zaliczenia przedmiotu:</w:t>
      </w:r>
    </w:p>
    <w:p w:rsidR="00B16B92" w:rsidRPr="00D02442" w:rsidRDefault="00B16B92" w:rsidP="00B16B92">
      <w:pPr>
        <w:pStyle w:val="Punktygwne"/>
        <w:spacing w:before="0" w:after="0"/>
        <w:rPr>
          <w:rFonts w:ascii="Corbel" w:hAnsi="Corbel"/>
          <w:b w:val="0"/>
        </w:rPr>
      </w:pPr>
      <w:r w:rsidRPr="00D02442">
        <w:rPr>
          <w:rFonts w:ascii="Corbel" w:eastAsia="Cambria" w:hAnsi="Corbel"/>
          <w:b w:val="0"/>
          <w:smallCaps w:val="0"/>
          <w:sz w:val="22"/>
        </w:rPr>
        <w:t>- egzamin polega na udzieleniu pisemnej odpowiedzi na pytania opisowe.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D02442" w:rsidRDefault="00AB4970" w:rsidP="00CC5E1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CC5E12" w:rsidRPr="00D02442">
        <w:rPr>
          <w:rFonts w:ascii="Corbel" w:hAnsi="Corbel"/>
          <w:szCs w:val="24"/>
        </w:rPr>
        <w:lastRenderedPageBreak/>
        <w:t>2.Wymagania wstępne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szCs w:val="24"/>
        </w:rPr>
      </w:pPr>
      <w:r w:rsidRPr="00D02442">
        <w:rPr>
          <w:rFonts w:ascii="Corbel" w:hAnsi="Corbel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C5E12" w:rsidRPr="00D02442" w:rsidTr="00CC5E12">
        <w:tc>
          <w:tcPr>
            <w:tcW w:w="9778" w:type="dxa"/>
          </w:tcPr>
          <w:p w:rsidR="00CC5E12" w:rsidRPr="00D02442" w:rsidRDefault="00B16B92" w:rsidP="00CC5E1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D02442">
              <w:rPr>
                <w:rFonts w:ascii="Corbel" w:hAnsi="Corbel"/>
                <w:b w:val="0"/>
                <w:smallCaps w:val="0"/>
                <w:sz w:val="22"/>
                <w:szCs w:val="20"/>
              </w:rPr>
              <w:t>Wskazana znajomość części ogólnej prawa cywilnego i podstawowych zasad prawa administracyjnego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D02442" w:rsidRDefault="00CC5E12" w:rsidP="00CC5E12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</w:rPr>
      </w:pPr>
      <w:r w:rsidRPr="00D02442">
        <w:rPr>
          <w:rFonts w:ascii="Corbel" w:hAnsi="Corbel"/>
        </w:rPr>
        <w:t xml:space="preserve"> cele, efekty </w:t>
      </w:r>
      <w:r w:rsidR="0006325D" w:rsidRPr="00D02442">
        <w:rPr>
          <w:rFonts w:ascii="Corbel" w:hAnsi="Corbel"/>
        </w:rPr>
        <w:t>uczenia się</w:t>
      </w:r>
      <w:r w:rsidRPr="00D02442">
        <w:rPr>
          <w:rFonts w:ascii="Corbel" w:hAnsi="Corbel"/>
        </w:rPr>
        <w:t>, treści Programowe i stosowane metody Dydaktyczne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</w:rPr>
      </w:pPr>
    </w:p>
    <w:p w:rsidR="00CC5E12" w:rsidRPr="00D02442" w:rsidRDefault="00CC5E12" w:rsidP="00CC5E12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</w:rPr>
      </w:pPr>
      <w:r w:rsidRPr="00D02442">
        <w:rPr>
          <w:rFonts w:ascii="Corbel" w:hAnsi="Corbel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631"/>
      </w:tblGrid>
      <w:tr w:rsidR="00CC5E12" w:rsidRPr="00D02442" w:rsidTr="00D02442">
        <w:tc>
          <w:tcPr>
            <w:tcW w:w="666" w:type="dxa"/>
            <w:vAlign w:val="center"/>
          </w:tcPr>
          <w:p w:rsidR="00CC5E12" w:rsidRPr="00D02442" w:rsidRDefault="00CC5E12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lang w:val="pl-PL"/>
              </w:rPr>
            </w:pPr>
            <w:r w:rsidRPr="00D02442">
              <w:rPr>
                <w:rFonts w:ascii="Corbel" w:hAnsi="Corbel"/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8" w:type="dxa"/>
            <w:vAlign w:val="center"/>
          </w:tcPr>
          <w:p w:rsidR="00B16B92" w:rsidRPr="00D02442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Wykład ma na za zadanie:</w:t>
            </w:r>
          </w:p>
          <w:p w:rsidR="00B16B92" w:rsidRPr="00D02442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zrozumienie publicznoprawnych normatywnych i praktycznych aspektów podejmowania i prowadzenia działalności gospodarczej w kraju oraz w kontaktach gospodarczych </w:t>
            </w:r>
            <w:r w:rsidR="00335A41" w:rsidRPr="00D02442">
              <w:rPr>
                <w:rFonts w:ascii="Corbel" w:eastAsia="Cambria" w:hAnsi="Corbel"/>
              </w:rPr>
              <w:br/>
            </w:r>
            <w:r w:rsidRPr="00D02442">
              <w:rPr>
                <w:rFonts w:ascii="Corbel" w:eastAsia="Cambria" w:hAnsi="Corbel"/>
              </w:rPr>
              <w:t>z zagranicą,</w:t>
            </w:r>
          </w:p>
          <w:p w:rsidR="00B16B92" w:rsidRPr="00D02442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zapoznanie się z głównymi zasadami realizacji planowania poprzez politykę rozwoju </w:t>
            </w:r>
            <w:r w:rsidR="00335A41" w:rsidRPr="00D02442">
              <w:rPr>
                <w:rFonts w:ascii="Corbel" w:eastAsia="Cambria" w:hAnsi="Corbel"/>
              </w:rPr>
              <w:br/>
            </w:r>
            <w:r w:rsidRPr="00D02442">
              <w:rPr>
                <w:rFonts w:ascii="Corbel" w:eastAsia="Cambria" w:hAnsi="Corbel"/>
              </w:rPr>
              <w:t>i zagospodarowanie przestrzenne,</w:t>
            </w:r>
          </w:p>
          <w:p w:rsidR="00B16B92" w:rsidRPr="00D02442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poznanie regulacji prawnych dotyczących ochrony konkurencji oraz z</w:t>
            </w:r>
            <w:r w:rsidR="00335A41" w:rsidRPr="00D02442">
              <w:rPr>
                <w:rFonts w:ascii="Corbel" w:eastAsia="Cambria" w:hAnsi="Corbel"/>
              </w:rPr>
              <w:t xml:space="preserve"> zakresu własności przemysłowej,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o</w:t>
            </w:r>
            <w:r w:rsidR="00335A41" w:rsidRPr="00D02442">
              <w:rPr>
                <w:rFonts w:ascii="Corbel" w:eastAsia="Cambria" w:hAnsi="Corbel"/>
              </w:rPr>
              <w:t>mówienie na podstawie przykładów z orzecznictwa czynów nieuczciwej konkurencji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</w:t>
            </w:r>
            <w:r w:rsidR="00335A41" w:rsidRPr="00D02442">
              <w:rPr>
                <w:rFonts w:ascii="Corbel" w:eastAsia="Cambria" w:hAnsi="Corbel"/>
              </w:rPr>
              <w:t>rezentacja materialnych przykładów nieuczciwych: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Reklam (np. naruszających art. 1b </w:t>
            </w:r>
            <w:r w:rsidR="00D02442" w:rsidRPr="00D02442">
              <w:rPr>
                <w:rFonts w:ascii="Corbel" w:eastAsia="Cambria" w:hAnsi="Corbel"/>
              </w:rPr>
              <w:t>UZNK</w:t>
            </w:r>
            <w:r w:rsidRPr="00D02442">
              <w:rPr>
                <w:rFonts w:ascii="Corbel" w:eastAsia="Cambria" w:hAnsi="Corbel"/>
              </w:rPr>
              <w:t>),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Opisów produktów zawierających nierzetelne dane (naruszających art. 14 </w:t>
            </w:r>
            <w:r w:rsidR="00D02442" w:rsidRPr="00D02442">
              <w:rPr>
                <w:rFonts w:ascii="Corbel" w:eastAsia="Cambria" w:hAnsi="Corbel"/>
              </w:rPr>
              <w:t>UZNK</w:t>
            </w:r>
            <w:r w:rsidRPr="00D02442">
              <w:rPr>
                <w:rFonts w:ascii="Corbel" w:eastAsia="Cambria" w:hAnsi="Corbel"/>
              </w:rPr>
              <w:t>)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o</w:t>
            </w:r>
            <w:r w:rsidR="00335A41" w:rsidRPr="00D02442">
              <w:rPr>
                <w:rFonts w:ascii="Corbel" w:eastAsia="Cambria" w:hAnsi="Corbel"/>
              </w:rPr>
              <w:t xml:space="preserve">mówienie </w:t>
            </w:r>
            <w:r w:rsidRPr="00D02442">
              <w:rPr>
                <w:rFonts w:ascii="Corbel" w:eastAsia="Cambria" w:hAnsi="Corbel"/>
              </w:rPr>
              <w:t>prawa ochrony konkurencji i konsumentów</w:t>
            </w:r>
            <w:r w:rsidR="00335A41" w:rsidRPr="00D02442">
              <w:rPr>
                <w:rFonts w:ascii="Corbel" w:eastAsia="Cambria" w:hAnsi="Corbel"/>
              </w:rPr>
              <w:t xml:space="preserve"> (pr. antymonopolowe, w trakcie wykładu przykłady umów kartelowych poprzez prezentację fragmentów umów zawierających elementy z zmowami kartelowymi (ograniczającymi konkurencję – naruszenie </w:t>
            </w:r>
            <w:r w:rsidR="00D02442" w:rsidRPr="00D02442">
              <w:rPr>
                <w:rFonts w:ascii="Corbel" w:eastAsia="Cambria" w:hAnsi="Corbel"/>
              </w:rPr>
              <w:t>UOKIK</w:t>
            </w:r>
            <w:r w:rsidR="00335A41" w:rsidRPr="00D02442">
              <w:rPr>
                <w:rFonts w:ascii="Corbel" w:eastAsia="Cambria" w:hAnsi="Corbel"/>
              </w:rPr>
              <w:t>)</w:t>
            </w:r>
            <w:r w:rsidRPr="00D02442">
              <w:rPr>
                <w:rFonts w:ascii="Corbel" w:eastAsia="Cambria" w:hAnsi="Corbel"/>
              </w:rPr>
              <w:t>,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</w:t>
            </w:r>
            <w:r w:rsidR="00335A41" w:rsidRPr="00D02442">
              <w:rPr>
                <w:rFonts w:ascii="Corbel" w:eastAsia="Cambria" w:hAnsi="Corbel"/>
              </w:rPr>
              <w:t>rezentacja formularzy zgłoszeń koncentracji do UOKiK</w:t>
            </w:r>
            <w:r w:rsidRPr="00D02442">
              <w:rPr>
                <w:rFonts w:ascii="Corbel" w:eastAsia="Cambria" w:hAnsi="Corbel"/>
              </w:rPr>
              <w:t>,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</w:t>
            </w:r>
            <w:r w:rsidR="00335A41" w:rsidRPr="00D02442">
              <w:rPr>
                <w:rFonts w:ascii="Corbel" w:eastAsia="Cambria" w:hAnsi="Corbel"/>
              </w:rPr>
              <w:t>rawo autorskie i własności przemysłowej</w:t>
            </w:r>
          </w:p>
          <w:p w:rsidR="00335A41" w:rsidRPr="00D02442" w:rsidRDefault="00335A41" w:rsidP="00AC712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Prezentacja materiału z ustawy wraz z zobowiązaniem uczestników wykładu do wypełnienia wybranych formularzy (np. zgłoszenie wynalazku, zgłoszenie wzorów przemysłowych, rejestracja znaków towarowych bądź oznaczeń geograficznych)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</w:t>
            </w:r>
            <w:r w:rsidR="00335A41" w:rsidRPr="00D02442">
              <w:rPr>
                <w:rFonts w:ascii="Corbel" w:eastAsia="Cambria" w:hAnsi="Corbel"/>
              </w:rPr>
              <w:t>rawo obligacji</w:t>
            </w:r>
          </w:p>
          <w:p w:rsidR="00335A41" w:rsidRPr="00D02442" w:rsidRDefault="00335A41" w:rsidP="00AC712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Prezentacja procedury emisji obligacji i organów związanych z emisją i nadzorem. Po wykładzie prezentacja postaci materialnej obligacji (starszych) i aktualnych (kopie). Wspólna analiza zapisów na dokumentach obligacyjnych i odniesienie się do treści z prospektów emisyjnych lub listów informacyjnych.</w:t>
            </w:r>
          </w:p>
          <w:p w:rsidR="00B16B92" w:rsidRPr="00D02442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  <w:p w:rsidR="00B16B92" w:rsidRPr="00D02442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Ćwiczenia mają za zadanie:</w:t>
            </w:r>
          </w:p>
          <w:p w:rsidR="00B16B92" w:rsidRPr="00D02442" w:rsidRDefault="00B16B92" w:rsidP="00B16B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zrozumienie publiczno i prywatnoprawnych normatywnych i praktycznych aspektów podejmowania i prowadzenia działalno</w:t>
            </w:r>
            <w:r w:rsidRPr="00D02442">
              <w:rPr>
                <w:rFonts w:ascii="Corbel" w:eastAsia="Cambria" w:hAnsi="Corbel" w:cs="TimesNewRoman"/>
              </w:rPr>
              <w:t>ś</w:t>
            </w:r>
            <w:r w:rsidRPr="00D02442">
              <w:rPr>
                <w:rFonts w:ascii="Corbel" w:eastAsia="Cambria" w:hAnsi="Corbel"/>
              </w:rPr>
              <w:t>ci gospodarczej;</w:t>
            </w:r>
          </w:p>
          <w:p w:rsidR="00B16B92" w:rsidRPr="00D02442" w:rsidRDefault="00B16B92" w:rsidP="00B16B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zaznajomić z</w:t>
            </w:r>
            <w:r w:rsidRPr="00D02442">
              <w:rPr>
                <w:rFonts w:ascii="Corbel" w:eastAsia="Cambria" w:hAnsi="Corbel" w:cs="TimesNewRoman"/>
              </w:rPr>
              <w:t xml:space="preserve"> </w:t>
            </w:r>
            <w:r w:rsidRPr="00D02442">
              <w:rPr>
                <w:rFonts w:ascii="Corbel" w:eastAsia="Cambria" w:hAnsi="Corbel"/>
              </w:rPr>
              <w:t>regulacją administracyjno-prawną wykonywania przez przedsi</w:t>
            </w:r>
            <w:r w:rsidRPr="00D02442">
              <w:rPr>
                <w:rFonts w:ascii="Corbel" w:eastAsia="Cambria" w:hAnsi="Corbel" w:cs="TimesNewRoman"/>
              </w:rPr>
              <w:t>ę</w:t>
            </w:r>
            <w:r w:rsidRPr="00D02442">
              <w:rPr>
                <w:rFonts w:ascii="Corbel" w:eastAsia="Cambria" w:hAnsi="Corbel"/>
              </w:rPr>
              <w:t>biorców działalno</w:t>
            </w:r>
            <w:r w:rsidRPr="00D02442">
              <w:rPr>
                <w:rFonts w:ascii="Corbel" w:eastAsia="Cambria" w:hAnsi="Corbel" w:cs="TimesNewRoman"/>
              </w:rPr>
              <w:t>ś</w:t>
            </w:r>
            <w:r w:rsidRPr="00D02442">
              <w:rPr>
                <w:rFonts w:ascii="Corbel" w:eastAsia="Cambria" w:hAnsi="Corbel"/>
              </w:rPr>
              <w:t>ci gospodarczej;</w:t>
            </w:r>
          </w:p>
          <w:p w:rsidR="00335A41" w:rsidRPr="00D02442" w:rsidRDefault="00B16B92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ukształtowanie wiedzy na temat podstawowych stosunków prawnych wyst</w:t>
            </w:r>
            <w:r w:rsidRPr="00D02442">
              <w:rPr>
                <w:rFonts w:ascii="Corbel" w:eastAsia="Cambria" w:hAnsi="Corbel" w:cs="TimesNewRoman"/>
              </w:rPr>
              <w:t>ę</w:t>
            </w:r>
            <w:r w:rsidRPr="00D02442">
              <w:rPr>
                <w:rFonts w:ascii="Corbel" w:eastAsia="Cambria" w:hAnsi="Corbel"/>
              </w:rPr>
              <w:t>puj</w:t>
            </w:r>
            <w:r w:rsidRPr="00D02442">
              <w:rPr>
                <w:rFonts w:ascii="Corbel" w:eastAsia="Cambria" w:hAnsi="Corbel" w:cs="TimesNewRoman"/>
              </w:rPr>
              <w:t>ą</w:t>
            </w:r>
            <w:r w:rsidRPr="00D02442">
              <w:rPr>
                <w:rFonts w:ascii="Corbel" w:eastAsia="Cambria" w:hAnsi="Corbel"/>
              </w:rPr>
              <w:t xml:space="preserve">cych </w:t>
            </w:r>
            <w:r w:rsidR="00AC7127" w:rsidRPr="00D02442">
              <w:rPr>
                <w:rFonts w:ascii="Corbel" w:eastAsia="Cambria" w:hAnsi="Corbel"/>
              </w:rPr>
              <w:br/>
            </w:r>
            <w:r w:rsidRPr="00D02442">
              <w:rPr>
                <w:rFonts w:ascii="Corbel" w:eastAsia="Cambria" w:hAnsi="Corbel"/>
              </w:rPr>
              <w:t>w działalno</w:t>
            </w:r>
            <w:r w:rsidRPr="00D02442">
              <w:rPr>
                <w:rFonts w:ascii="Corbel" w:eastAsia="Cambria" w:hAnsi="Corbel" w:cs="TimesNewRoman"/>
              </w:rPr>
              <w:t>ś</w:t>
            </w:r>
            <w:r w:rsidRPr="00D02442">
              <w:rPr>
                <w:rFonts w:ascii="Corbel" w:eastAsia="Cambria" w:hAnsi="Corbel"/>
              </w:rPr>
              <w:t>ci gospodarczej.</w:t>
            </w:r>
            <w:r w:rsidR="00335A41" w:rsidRPr="00D02442">
              <w:rPr>
                <w:rFonts w:ascii="Corbel" w:eastAsia="Cambria" w:hAnsi="Corbel"/>
              </w:rPr>
              <w:t xml:space="preserve"> </w:t>
            </w:r>
          </w:p>
          <w:p w:rsidR="00335A41" w:rsidRPr="00D02442" w:rsidRDefault="00335A41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nabycie umiejętności praktycznych w zakresie: 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poruszania się po systemach informatycznych dotyczących informacji, ewidencjonujących bądź rejestrujących działalność gospodarczą (CEIDG, KRS),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rejestracji działalności gospodarczej,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sporządzania pism konsumenckich w szczególności z zakresu reklamacji </w:t>
            </w:r>
            <w:r w:rsidRPr="00D02442">
              <w:rPr>
                <w:rFonts w:ascii="Corbel" w:eastAsia="Cambria" w:hAnsi="Corbel"/>
              </w:rPr>
              <w:br/>
              <w:t>i gwarancji,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przygotowania informacji nt. oraz stosowania w praktyce metod alternatywnego rozwiązywania sporów,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sporządzenia odpowiednio umowy lub statutu spółek: jawnej, partnerskiej, komandytowej, komandytowo-akcyjnej, z o.o., akcyjnej.</w:t>
            </w:r>
          </w:p>
          <w:p w:rsidR="00CC5E12" w:rsidRPr="00D02442" w:rsidRDefault="00CC5E12" w:rsidP="00335A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="00370763" w:rsidRPr="00D02442" w:rsidRDefault="00370763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370763" w:rsidRPr="00D02442" w:rsidRDefault="00370763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370763" w:rsidRPr="00D02442" w:rsidRDefault="00370763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D02442" w:rsidRDefault="00D02442" w:rsidP="00CC5E12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b w:val="0"/>
        </w:rPr>
        <w:br w:type="page"/>
      </w:r>
      <w:r w:rsidR="00CC5E12" w:rsidRPr="00D02442">
        <w:rPr>
          <w:rFonts w:ascii="Corbel" w:hAnsi="Corbel"/>
          <w:b w:val="0"/>
        </w:rPr>
        <w:lastRenderedPageBreak/>
        <w:t xml:space="preserve">3.2  </w:t>
      </w:r>
      <w:r w:rsidR="00CC5E12" w:rsidRPr="00D02442">
        <w:rPr>
          <w:rFonts w:ascii="Corbel" w:hAnsi="Corbel"/>
        </w:rPr>
        <w:t xml:space="preserve">Efekty </w:t>
      </w:r>
      <w:r w:rsidR="00622B27" w:rsidRPr="00D02442">
        <w:rPr>
          <w:rFonts w:ascii="Corbel" w:hAnsi="Corbel"/>
        </w:rPr>
        <w:t>uczenia się</w:t>
      </w:r>
      <w:r w:rsidR="00CC5E12" w:rsidRPr="00D02442">
        <w:rPr>
          <w:rFonts w:ascii="Corbel" w:hAnsi="Corbel"/>
        </w:rPr>
        <w:t xml:space="preserve"> dla przedmiotu</w:t>
      </w:r>
    </w:p>
    <w:p w:rsidR="002C36A8" w:rsidRPr="00D02442" w:rsidRDefault="002C36A8" w:rsidP="002C36A8">
      <w:pPr>
        <w:pStyle w:val="Punktygwne"/>
        <w:spacing w:before="0" w:after="0"/>
        <w:rPr>
          <w:rFonts w:ascii="Corbel" w:hAnsi="Corbel"/>
          <w:b w:val="0"/>
        </w:rPr>
      </w:pPr>
    </w:p>
    <w:p w:rsidR="000043E0" w:rsidRDefault="000043E0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845"/>
        <w:gridCol w:w="1660"/>
      </w:tblGrid>
      <w:tr w:rsidR="00D02442" w:rsidRPr="00805C93" w:rsidTr="00006B81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42" w:rsidRPr="00805C93" w:rsidRDefault="00D02442" w:rsidP="00006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805C93">
              <w:rPr>
                <w:rFonts w:ascii="Corbel" w:hAnsi="Corbel"/>
                <w:smallCaps w:val="0"/>
                <w:sz w:val="22"/>
                <w:szCs w:val="24"/>
              </w:rPr>
              <w:t>EK</w:t>
            </w: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(efekt uczenia się)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42" w:rsidRPr="00805C93" w:rsidRDefault="00D02442" w:rsidP="00006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42" w:rsidRPr="00805C93" w:rsidRDefault="00D02442" w:rsidP="00006B81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Odniesienie do efektów  kierunkowych </w:t>
            </w:r>
            <w:r w:rsidRPr="00805C93">
              <w:rPr>
                <w:rStyle w:val="Odwoanieprzypisudolnego"/>
                <w:rFonts w:ascii="Corbel" w:hAnsi="Corbel"/>
                <w:b w:val="0"/>
                <w:sz w:val="22"/>
              </w:rPr>
              <w:footnoteReference w:id="1"/>
            </w:r>
          </w:p>
        </w:tc>
      </w:tr>
      <w:tr w:rsidR="00D02442" w:rsidRPr="00805C93" w:rsidTr="00006B81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softHyphen/>
              <w:t>_01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zna terminologię używaną w prawie handlowym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1,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3,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</w:tc>
      </w:tr>
      <w:tr w:rsidR="00D02442" w:rsidRPr="00805C93" w:rsidTr="00006B81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EK_02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uporządkowaną wiedzę na temat spółek handlowych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2, 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3,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 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7, </w:t>
            </w:r>
          </w:p>
        </w:tc>
      </w:tr>
      <w:tr w:rsidR="00D02442" w:rsidRPr="00805C93" w:rsidTr="00006B81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EK_03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uporządkowaną wiedzę na temat umów handlowych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3,  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</w:tc>
      </w:tr>
      <w:tr w:rsidR="00D02442" w:rsidRPr="00805C93" w:rsidTr="00006B81">
        <w:trPr>
          <w:trHeight w:val="36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EK_04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posiada umiejętności obserwowania wyszukiwania i przetwarzania informacji nt. stosowania prawa handlowego przy użyciu różnych źródeł i interpretowaniu ich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4,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</w:tc>
      </w:tr>
      <w:tr w:rsidR="00D02442" w:rsidRPr="00805C93" w:rsidTr="00006B81">
        <w:trPr>
          <w:trHeight w:val="14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EK_05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wykorzystywać i integrować wiedzę z zakresu prawa spółek handlowych w celu analizy złożonych problemów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D02442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</w:t>
            </w:r>
          </w:p>
          <w:p w:rsidR="00D02442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 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K_U10,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K_U16, </w:t>
            </w:r>
          </w:p>
        </w:tc>
      </w:tr>
      <w:tr w:rsidR="00D02442" w:rsidRPr="00805C93" w:rsidTr="00006B81">
        <w:trPr>
          <w:trHeight w:val="112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EK_06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w sposób klarowny, spójny i precyzyjny wypowiadać się w mowie i na piśmie, posiada umiejętność konstruowania rozbudowanych ustnych i pisemnych uzasadnień na tematy dotyczące różnych zagadnień prawa handlowego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K_U11,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K_U13,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K_U15,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</w:tc>
      </w:tr>
      <w:tr w:rsidR="00D02442" w:rsidRPr="00805C93" w:rsidTr="00006B81">
        <w:trPr>
          <w:trHeight w:val="15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EK_07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1,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 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7,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K_U10, </w:t>
            </w:r>
            <w:r w:rsidRPr="00053D6A">
              <w:rPr>
                <w:rFonts w:ascii="Corbel" w:hAnsi="Corbel"/>
                <w:b w:val="0"/>
                <w:color w:val="000000"/>
                <w:sz w:val="22"/>
              </w:rPr>
              <w:t>K_K05</w:t>
            </w:r>
          </w:p>
        </w:tc>
      </w:tr>
      <w:tr w:rsidR="00D02442" w:rsidRPr="00805C93" w:rsidTr="00006B81">
        <w:trPr>
          <w:trHeight w:val="1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EK_08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pracować w zespole, umie wyznaczać oraz przyjmować wspólne cele działania, potrafi przyjąć role lidera w zespole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K_U15, K_U16, </w:t>
            </w:r>
          </w:p>
        </w:tc>
      </w:tr>
      <w:tr w:rsidR="00D02442" w:rsidRPr="00805C93" w:rsidTr="00006B81">
        <w:trPr>
          <w:trHeight w:val="13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EK_09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 xml:space="preserve">K_U17, </w:t>
            </w:r>
            <w:r w:rsidRPr="008D6C94">
              <w:rPr>
                <w:rFonts w:ascii="Corbel" w:hAnsi="Corbel"/>
                <w:b w:val="0"/>
                <w:color w:val="000000"/>
                <w:sz w:val="22"/>
              </w:rPr>
              <w:t>K_K07</w:t>
            </w:r>
          </w:p>
        </w:tc>
      </w:tr>
      <w:tr w:rsidR="00D02442" w:rsidRPr="00805C93" w:rsidTr="00006B81">
        <w:trPr>
          <w:trHeight w:val="13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EK_10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jest gotowy do podejmowania wyzwań zawodowych i osobistych, wykazuje aktywność podejmuje trud i odznacza się wytrwałością w podejmowaniu indywidualnych i zespołowych działań profesjonalnych w zakresie prawa handlowego, angażuje się we współpracę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K_K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6,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</w:tc>
      </w:tr>
      <w:tr w:rsidR="00D02442" w:rsidRPr="00805C93" w:rsidTr="00006B81">
        <w:trPr>
          <w:trHeight w:val="159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EK_11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myśleć i działać w sposób przedsiębiorczy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D6C94">
              <w:rPr>
                <w:rFonts w:ascii="Corbel" w:hAnsi="Corbel"/>
                <w:b w:val="0"/>
                <w:color w:val="000000"/>
                <w:sz w:val="22"/>
              </w:rPr>
              <w:t>K_K07</w:t>
            </w:r>
          </w:p>
        </w:tc>
      </w:tr>
    </w:tbl>
    <w:p w:rsidR="00D02442" w:rsidRDefault="00D02442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D02442" w:rsidRPr="00D02442" w:rsidRDefault="00D02442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br w:type="column"/>
      </w:r>
    </w:p>
    <w:p w:rsidR="00971B5D" w:rsidRPr="00D02442" w:rsidRDefault="00CC5E12" w:rsidP="0069338B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D02442">
        <w:rPr>
          <w:rFonts w:ascii="Corbel" w:hAnsi="Corbel"/>
          <w:b/>
        </w:rPr>
        <w:t xml:space="preserve">TREŚCI PROGRAMOWE </w:t>
      </w:r>
    </w:p>
    <w:p w:rsidR="00CC5E12" w:rsidRPr="00D0244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D02442">
        <w:rPr>
          <w:rFonts w:ascii="Corbel" w:hAnsi="Corbel"/>
        </w:rPr>
        <w:t xml:space="preserve">Problematyka wykładu </w:t>
      </w:r>
    </w:p>
    <w:p w:rsidR="00971B5D" w:rsidRPr="00D02442" w:rsidRDefault="00971B5D" w:rsidP="00971B5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7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2"/>
      </w:tblGrid>
      <w:tr w:rsidR="00CC5E12" w:rsidRPr="00D02442" w:rsidTr="00D02442">
        <w:tc>
          <w:tcPr>
            <w:tcW w:w="9672" w:type="dxa"/>
          </w:tcPr>
          <w:p w:rsidR="00CC5E12" w:rsidRPr="00D02442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Treści merytoryczne</w:t>
            </w:r>
          </w:p>
        </w:tc>
      </w:tr>
      <w:tr w:rsidR="00CC5E12" w:rsidRPr="00D02442" w:rsidTr="00D02442">
        <w:tc>
          <w:tcPr>
            <w:tcW w:w="9672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49"/>
              <w:gridCol w:w="2075"/>
            </w:tblGrid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W1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>Prawo gospodarcze i jego podstawowe pojęcia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Transformacja prawa gospodarczego.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Umiejscowienie prawa gospodarczego w obrębie nauk prawnych.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Źródła prawa gospodarczego.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Zasady prawa gospod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cr/>
                    <w:t>rczego.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W2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Podstawy doktrynalne regulacji prawnej zachowań państwa wobec gospodarki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Geneza i ewolucja stosunku państwa do gospodarki.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Podstawowe typy zachowań państwa wobec gospodarki.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Podstawy doktrynalne zachowań państwa wobec gospodarki.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4. Zakres i formy regulacji prawnej zachowań państwa wobec gospodarki.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W3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realizacja planowania poprzez politykę rozwoju i zagospodarowanie przestrzenne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Ewolucja planowania w latach 1990 – 2009.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Podstawowe zakresy, cele i pojęcia polityki rozwoju.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Najważniejsze podmioty realizujące politykę rozwoju regionalnego.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Generalne zasady i procedury tworzenia Projektów Strategii Rozwojowych.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Charakterystyka programów operacyjnych i programów rozwoju.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 Realizacja Programów Operacyjnych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 Obowiązki wynikające z ustawy o planowaniu i zagospodarowaniu przestrzennym.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 Miejscowy plan zagospodarowania przestrzennego.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8. Prawa związane z planem miejscowym.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9. Lokalizacja inwestycji celu publicznego i ustalanie warunków zabudowy w odniesieniu do innych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cr/>
                  </w:r>
                  <w:r w:rsidR="00971B5D" w:rsidRPr="00D02442">
                    <w:rPr>
                      <w:rFonts w:ascii="Corbel" w:hAnsi="Corbel"/>
                      <w:sz w:val="18"/>
                      <w:szCs w:val="18"/>
                    </w:rPr>
                    <w:t>i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nwestycji.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i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W4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Prawo ochrony mechanizmów rynkowych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1. Zwalczanie nieuczciwej konkurencji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Podział prawa konkurencji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Pojęcie czynu nieuczciwej konkurencji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Dobre obyczaje w odniesieniu do nieuczciwej konkurencji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Ustalenie źródeł dobrych obyczajów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 Przegląd przejawów nieuczciwej konkurencji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 Tajemnica przedsiębiorstwa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 Reklama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2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Ewolucyjny proces rozwoju publicznoprawnej ochrony konkurencji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Uwagi wstępne.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Wpływ zmian ustroju gospodarczego na konkurencję.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.3. Ogólna charakterystyka ustawy z 1987 r., 1990 r. i 2000 r.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3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Cele ustawy o ochronie konkurencji i konsumentów i ważniejsze wyłączenia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Organizacja ochrony konkurencji i konsumentów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Prezes Urzędu Ochrony Konkurencji i Konsumentów.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Sąd ochrony konkurencji i konsumentów.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.3. Krajowa Rada Rzeczników Konsumentów.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.4. Rzecznik konsumentów i samorząd terytorialny.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.5. Specjalne uprawnienia procesowe Komisji Europejskiej i innych organów UE.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5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Prewencyjna ochrona konkurencji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Tworzenie programów rozwoju konkurencji przez Prezesa UOKiK.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Prewencyjny nadzór nad koncentracją przedsiębiorców.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.3. Prewencyjna ochrona konkurencji poprzez informacje w Dzienniku Urzędowym Urzędu Ochrony Konkurencji i Konsumentów.</w:t>
                  </w:r>
                </w:p>
                <w:p w:rsidR="00D02442" w:rsidRDefault="00D0244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Praktyki ograniczające konkurencję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Zakaz porozumień ograniczających konkurencję.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Wyłączenia bagatelne.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.3. Wyłączenia grupowe.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.4. Zakaz nadużywania pozycji dominującej.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.5. Decyzje w sprawach praktyk ograniczających konkurencję.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7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Zakaz praktyk naruszających zbiorowe interesy konsumentów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Pojęcie praktyk naruszających zbiorowe interesy konsumentów.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Decyzje w sprawach praktyk naruszających zbiorowe interesy konsumentów.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Postępowanie przed Prezesem UOKiK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Postępowanie wyjaśniające.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lastRenderedPageBreak/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Postępowanie antymonopolowe.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 xml:space="preserve">.3. </w:t>
                  </w:r>
                  <w:proofErr w:type="spellStart"/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Amicus</w:t>
                  </w:r>
                  <w:proofErr w:type="spellEnd"/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Curiae</w:t>
                  </w:r>
                  <w:proofErr w:type="spellEnd"/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.4. Postępowanie antymonopolowe w sprawach praktyk ograniczających konkurencję.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.5. Postępowanie w sprawach koncentracji przedsiębiorców.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.6. Postępowanie w sprawach praktyk naruszających zbiorowe interesy konsumentów.</w:t>
                  </w:r>
                </w:p>
                <w:p w:rsidR="00B16B92" w:rsidRPr="00D02442" w:rsidRDefault="00971B5D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8</w:t>
                  </w:r>
                  <w:r w:rsidR="00B16B92" w:rsidRPr="00D02442">
                    <w:rPr>
                      <w:rFonts w:ascii="Corbel" w:hAnsi="Corbel"/>
                    </w:rPr>
                    <w:t>.7. Odwołanie od decyzji Prezesa UOKiK.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lastRenderedPageBreak/>
                    <w:t>3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W5-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</w:t>
                  </w:r>
                  <w:r w:rsidRPr="00D02442">
                    <w:rPr>
                      <w:rFonts w:ascii="Corbel" w:hAnsi="Corbel" w:cs="TimesNewRomanCE-Bold"/>
                      <w:b/>
                      <w:bCs/>
                      <w:smallCaps/>
                      <w:sz w:val="18"/>
                      <w:szCs w:val="18"/>
                    </w:rPr>
                    <w:t xml:space="preserve">Prawo upadłościowe i </w:t>
                  </w:r>
                  <w:r w:rsidR="003F2C4D" w:rsidRPr="00D02442">
                    <w:rPr>
                      <w:rFonts w:ascii="Corbel" w:hAnsi="Corbel" w:cs="TimesNewRomanCE-Bold"/>
                      <w:b/>
                      <w:bCs/>
                      <w:smallCaps/>
                      <w:sz w:val="14"/>
                      <w:szCs w:val="18"/>
                    </w:rPr>
                    <w:t>PRAWO RESTRUKTURYZACYJNE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1. Ogólna charakterystyka </w:t>
                  </w:r>
                  <w:r w:rsidR="003F2C4D" w:rsidRPr="00D02442">
                    <w:rPr>
                      <w:rFonts w:ascii="Corbel" w:hAnsi="Corbel"/>
                      <w:sz w:val="18"/>
                      <w:szCs w:val="18"/>
                    </w:rPr>
                    <w:t>p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ostępowania upadłościowego </w:t>
                  </w:r>
                  <w:r w:rsidR="003F2C4D" w:rsidRPr="00D02442">
                    <w:rPr>
                      <w:rFonts w:ascii="Corbel" w:hAnsi="Corbel"/>
                      <w:sz w:val="18"/>
                      <w:szCs w:val="18"/>
                    </w:rPr>
                    <w:br/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i </w:t>
                  </w:r>
                  <w:r w:rsidR="003F2C4D" w:rsidRPr="00D02442">
                    <w:rPr>
                      <w:rFonts w:ascii="Corbel" w:hAnsi="Corbel"/>
                      <w:sz w:val="18"/>
                      <w:szCs w:val="18"/>
                    </w:rPr>
                    <w:t>postępowań restrukturyzacyjnych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2. Zakres podmiotowy i </w:t>
                  </w:r>
                  <w:r w:rsidR="003F2C4D" w:rsidRPr="00D02442">
                    <w:rPr>
                      <w:rFonts w:ascii="Corbel" w:hAnsi="Corbel"/>
                      <w:sz w:val="18"/>
                      <w:szCs w:val="18"/>
                    </w:rPr>
                    <w:t>przedmiotowy oraz wyłączenia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Sądowe organy prawa restrukturyzacyjnego 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Pozasądowe organy prawa restrukturyzacyjnego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Uczestnicy postępowania restrukturyzacyjnego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Układ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Spis wierzytelności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Poszczególne postępowania restrukturyzacyjne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Zakończenie, umorzenie postępowania restrukturyzacyjnego lub wniosek o ogłoszenie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Podstawy ogłoszenia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Postępowanie w przedmiocie ogłoszenia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Zabezpieczenie majątku dłużnika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Orzeczenie o ogłoszeniu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Skutki ogłoszenia upadłości, co do zobowiązań upadłego (art. 57-67)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Ważniejsi uczestnicy postępowania upadłościowego po ogłoszeniu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Działalność syndyka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Układ w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Zakończenie i umorzenie postępowania upadłościowego oraz jego skutki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Upadłość konsumencka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Centralny Rejestr Restrukturyzacji i Upadłości (dalej: </w:t>
                  </w:r>
                  <w:proofErr w:type="spellStart"/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CRRiU</w:t>
                  </w:r>
                  <w:proofErr w:type="spellEnd"/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)</w:t>
                  </w:r>
                </w:p>
                <w:p w:rsidR="00B16B9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Ocena kolejnej reformy prawa upadłościowego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W6-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Prawo zamówień publicznych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1. Ewolucja w procesie tworzenia przejrzystych zamówień publicznych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2. Prawne podstawy zamówień publicznych w Polsce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3. Zasady udzielania zamówień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3.1. Przesłanki wyodrębnienia zasad.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3.2. Zasady ochrony konkurencji.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3.3. Zasada jawności postępowania.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3.4. Zasada pisemności postępowania.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4. Przedmiot ustawy – Prawo zamówień publicznych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5. Podmioty w prawie zamówień publicznych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6. Ważniejsze etapy postępowania w zamówieniach publicznych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7. Tryby zamówień publicznych</w:t>
                  </w:r>
                </w:p>
                <w:p w:rsidR="007D773D" w:rsidRPr="00D02442" w:rsidRDefault="007D773D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8. Środki ochrony prawnej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hd w:val="clear" w:color="auto" w:fill="FFFFFF"/>
                    <w:spacing w:after="0" w:line="240" w:lineRule="auto"/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W7-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Prawo ochrony własności przemysłowej 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1. Pojęcie własności przemysłowej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2. Ochrona wynalazków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3. Wzory użytkowe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4. Wzory przemysłowe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5. Znaki towarowego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6. Oznaczenia geograficzne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7. Topografie układów scalonych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hd w:val="clear" w:color="auto" w:fill="FFFFFF"/>
                    <w:spacing w:after="0" w:line="240" w:lineRule="auto"/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W8-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Prawo autorskie i prawa pokrewne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1. Zagadnienia wstępne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2. Pojęcie i rodzaje utworów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3. Podmiot prawa autorskiego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4. Autorskie prawa osobiste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5. Majątkowe prawa autorskie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6. Prawa pokrewne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7. Dozwolony użytek czyniony z utworów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8. Ochrona prawna wizerunku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hd w:val="clear" w:color="auto" w:fill="FFFFFF"/>
                    <w:spacing w:after="0" w:line="240" w:lineRule="auto"/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W9-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>Prawo papierów wartościowych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1. Pojęcie, rodzaje i funkcje papierów wartościowych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Klasyfikacje papierów wartościowych.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Weksle.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Czeki.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</w:tc>
            </w:tr>
            <w:tr w:rsidR="0094343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943432" w:rsidRPr="00D02442" w:rsidRDefault="00943432" w:rsidP="00DB2114">
                  <w:pPr>
                    <w:shd w:val="clear" w:color="auto" w:fill="FFFFFF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lastRenderedPageBreak/>
                    <w:t>W10 – Alternatywne metody rozwiązywania sporów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hanging="147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Ogólna charakterystyka ADR</w:t>
                  </w:r>
                </w:p>
                <w:p w:rsidR="00943432" w:rsidRPr="00D02442" w:rsidRDefault="00943432" w:rsidP="00DB2114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hanging="425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Arbitraż</w:t>
                  </w:r>
                </w:p>
                <w:p w:rsidR="00943432" w:rsidRPr="00D02442" w:rsidRDefault="00943432" w:rsidP="00DB2114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hanging="425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Mediacja</w:t>
                  </w:r>
                </w:p>
                <w:p w:rsidR="00943432" w:rsidRPr="00D02442" w:rsidRDefault="00943432" w:rsidP="00DB2114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hanging="425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ODR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hanging="147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Ustawa o wspieraniu metod polubownego rozwiązywania sporów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hanging="147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Polubowne rozwiązywanie sporów konsumenckich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943432" w:rsidRPr="00D02442" w:rsidRDefault="0094343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15</w:t>
                  </w:r>
                </w:p>
              </w:tc>
            </w:tr>
          </w:tbl>
          <w:p w:rsidR="00CC5E12" w:rsidRPr="00D02442" w:rsidRDefault="00CC5E12" w:rsidP="00CC5E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CC5E12" w:rsidRPr="00D02442" w:rsidRDefault="00CC5E12" w:rsidP="00CC5E12">
      <w:pPr>
        <w:rPr>
          <w:rFonts w:ascii="Corbel" w:hAnsi="Corbel"/>
        </w:rPr>
      </w:pPr>
    </w:p>
    <w:p w:rsidR="00CC5E12" w:rsidRPr="00D02442" w:rsidRDefault="00CC5E12" w:rsidP="00CC5E12">
      <w:pPr>
        <w:pStyle w:val="Akapitzlist"/>
        <w:numPr>
          <w:ilvl w:val="0"/>
          <w:numId w:val="2"/>
        </w:numPr>
        <w:jc w:val="both"/>
        <w:rPr>
          <w:rFonts w:ascii="Corbel" w:hAnsi="Corbel"/>
        </w:rPr>
      </w:pPr>
      <w:r w:rsidRPr="00D02442">
        <w:rPr>
          <w:rFonts w:ascii="Corbel" w:hAnsi="Corbel"/>
        </w:rPr>
        <w:t>Problematyka ćwiczeń audytoryjnych, konwe</w:t>
      </w:r>
      <w:r w:rsidR="00943432" w:rsidRPr="00D02442">
        <w:rPr>
          <w:rFonts w:ascii="Corbel" w:hAnsi="Corbel"/>
        </w:rPr>
        <w:t xml:space="preserve">rsatoryjnych, laboratoryjnych, </w:t>
      </w:r>
      <w:r w:rsidRPr="00D02442">
        <w:rPr>
          <w:rFonts w:ascii="Corbel" w:hAnsi="Corbel"/>
        </w:rPr>
        <w:t xml:space="preserve">zajęć praktycznych </w:t>
      </w:r>
    </w:p>
    <w:p w:rsidR="00CC5E12" w:rsidRPr="00D02442" w:rsidRDefault="00CC5E12" w:rsidP="00CC5E12">
      <w:pPr>
        <w:pStyle w:val="Akapitzlist"/>
        <w:rPr>
          <w:rFonts w:ascii="Corbel" w:hAnsi="Corbe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C5E12" w:rsidRPr="00D02442" w:rsidTr="00D02442">
        <w:tc>
          <w:tcPr>
            <w:tcW w:w="9639" w:type="dxa"/>
          </w:tcPr>
          <w:p w:rsidR="00CC5E12" w:rsidRPr="00D02442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Treści merytoryczne</w:t>
            </w:r>
          </w:p>
        </w:tc>
      </w:tr>
      <w:tr w:rsidR="00CC5E12" w:rsidRPr="00D02442" w:rsidTr="00D02442">
        <w:tc>
          <w:tcPr>
            <w:tcW w:w="9639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27"/>
              <w:gridCol w:w="2067"/>
            </w:tblGrid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ĆW1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Działalność gospodarcza i zasady jej wykonywania – zagadnienia ogólne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1. Pojęcie i rodzaje działalności gospodarczej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1.1. Pojęcie działalności gospodarczej w prawie UE.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1.2. Pojęcie działalności gospodarczej w prawie polskim.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1.3. Stosowanie do działalności gospodarczej przepisów ustawy </w:t>
                  </w:r>
                  <w:r w:rsidRPr="00D02442">
                    <w:rPr>
                      <w:rFonts w:ascii="Corbel" w:hAnsi="Corbel" w:cs="TimesNewRomanPSMT"/>
                      <w:sz w:val="18"/>
                      <w:szCs w:val="18"/>
                    </w:rPr>
                    <w:t>z dnia 4 marca 2010 r. o świadczeniu usług na terytorium Rzeczypospolitej Polskiej (Dz. U. Nr 47, poz. 278).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1.4. Wyłączenie stosowania przepisów ustawy o swobodzie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2. Definicja konsumenta</w:t>
                  </w:r>
                </w:p>
                <w:p w:rsidR="0034727F" w:rsidRPr="00D02442" w:rsidRDefault="0034727F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2.1. Definicja w prawie polskim i prawie UE</w:t>
                  </w:r>
                </w:p>
                <w:p w:rsidR="0034727F" w:rsidRPr="00D02442" w:rsidRDefault="0034727F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2.2. Rozwiązywanie sporów i ochrona konsumentów</w:t>
                  </w:r>
                </w:p>
                <w:p w:rsidR="0034727F" w:rsidRPr="00D02442" w:rsidRDefault="0034727F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2.3. Organy ochrony ko</w:t>
                  </w:r>
                  <w:r w:rsidR="00DB2114" w:rsidRPr="00D02442">
                    <w:rPr>
                      <w:rFonts w:ascii="Corbel" w:hAnsi="Corbel"/>
                      <w:sz w:val="18"/>
                      <w:szCs w:val="18"/>
                    </w:rPr>
                    <w:t>ns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umentów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3. Pojęcie i rodzaje przedsiębiorców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3.1. Pojęcie przedsiębiorcy w prawie i orzecznictwie UE.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3.2. Ewolucja pojęcie przedsiębiorcy w prawie polskim.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3.3. Pojęcie przedsiębiorcy w prawie polskim.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3.4. Pojęcie wolnego zawodu i jego cechy.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3.5. Odmienne definicje przedsiębiorcy.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3.6. Rodzaje przedsiębiorców.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4. Pojęcie przedsiębiorstwa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eastAsia="+mn-ea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eastAsia="+mn-ea" w:hAnsi="Corbel"/>
                      <w:sz w:val="18"/>
                      <w:szCs w:val="18"/>
                    </w:rPr>
                    <w:t>4.1. Znaczenia pojęcia przedsiębiorstwo.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eastAsia="+mn-ea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eastAsia="+mn-ea" w:hAnsi="Corbel"/>
                      <w:sz w:val="18"/>
                      <w:szCs w:val="18"/>
                    </w:rPr>
                    <w:t>4.2. Składniki przedsiębiorstwa.</w:t>
                  </w:r>
                </w:p>
                <w:p w:rsidR="00B16B92" w:rsidRPr="00D02442" w:rsidRDefault="00B16B92" w:rsidP="00DB21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eastAsia="+mn-ea" w:hAnsi="Corbel"/>
                      <w:sz w:val="18"/>
                      <w:szCs w:val="18"/>
                    </w:rPr>
                    <w:t>4.3. Zbycie przedsiębiorstwa.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94343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ĆW2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 Zasady rejestrowania przedsiębiorców i skutki wpisów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1. Ewidencja działalności gospodarczej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1.1. Nowelizacja przepisów dotyczących ewidencji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1.2. Obowiązek wpisu do ewidencji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1.3. Właściwość organu ewidencyjnego.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1.4. Dane podlegające wpisowi.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1.5. Formy składania wniosku.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1.6. Wpis do ewidencji, odmowa dokonania wpisu i wykreślenie z rejestru.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2. Krajowy Rejestr Sądowy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2.1. Zasady postępowania rejestrowego i prowadzenia KRS.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2.2. Organy KRS.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2.3. Budowa KRS.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2.4. Podmioty podlegające wpisowi do rejestru przedsiębiorców.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2.5. Postępowanie rejestrowe w KRS.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2.6. Systematyka danych zawartych w KRS.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3. Inne rejestry przedsiębiorców i ich funkcje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3.1. Krajowy Rejestr Urzędowy Podmiotów Gospodarki Narodowej.</w:t>
                  </w:r>
                </w:p>
                <w:p w:rsidR="00B16B92" w:rsidRPr="00D02442" w:rsidRDefault="00B16B92" w:rsidP="00DB21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3.2.</w:t>
                  </w: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Krajowa Ewidencja Podatników.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ĆW3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 Nazwa i firma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Firma jako oznaczenie indywidualizujące przedsiębiorcę.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Elementy firmy.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Budowa firmy poszczególnych przedsiębiorców.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Zasady prawa firmowego.</w:t>
                  </w:r>
                </w:p>
                <w:p w:rsidR="007D773D" w:rsidRPr="00D02442" w:rsidRDefault="00B16B92" w:rsidP="00DB2114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Ochrona prawa do firmy.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ĆW4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 Pełnomocnictwo i prokura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lastRenderedPageBreak/>
                    <w:t>ĆW5- Spółka cywilna – umowa przedsiębiorców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i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ĆW6-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Spółki prawa handlowego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1. Spółki handlowe – informacje ogólne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1.1. Spółki osobowe.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1.2. Spółki kapitałowe. 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2. Spółka jawna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2.1. Uwagi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2.2. Utworzenie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2.3. Majątek spółki jawnej.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2.4. Odpowiedzialność za zobowiązania.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2.5. Reprezentacja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2.6. Prowadzenie spraw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2.7. Udział w zysku i stratach.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2.8. Wystąpienie wspólnika i rozwiązanie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2.9. Likwidacja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3. Spółka partnerska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3.1. Uwagi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3.2. Utworzenie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3.3. Odpowiedzialność za zobowiązania.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3.4. Reprezentacja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3.5. Prowadzenie spraw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3.6. Udział w zysku i stratach.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3.7. Wystąpienie wspólnika i rozwiązanie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3.8. Likwidacja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4. Spółka komandytowa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4.1. Uwagi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4.2. Utworzenie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4.3. Majątek spółki, wkłady do spółki, udziały, suma komandytowa.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4.4. Odpowiedzialność za zobowiązania.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4.5. Reprezentacja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4.6. Prowadzenie spraw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4.7. Udział w zyskach i stratach.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4.8. Wystąpienie wspólnika i rozwiązanie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4.9. Likwidacja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5. Spółka komandytowo-akcyjna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5.1. Uwagi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5.2. Utworzenie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5.3. Majątek spółki, wkłady do spółki, udziały, suma komandytowa.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5.4. Odpowiedzialność za zobowiązania.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5.5. Reprezentacja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5.6. Prowadzenie spraw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5.7. Udział w zyskach i stratach.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5.8. Wystąpienie wspólnika i rozwiązanie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5.9. Likwidacja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6. Spółka z o.o.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6.1. Uwagi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6.2. Utworzenie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6.3. Wkłady do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6.4. Kapitał zakładowy.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6.5. Udziały.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6.6. Prawa wspólników.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6.7. Obowiązki wspólników.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6.8. Organy spółki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6.9. Rozwiązanie spółki i jej likwidacja.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7. Spółka akcyjna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7.1. Uwagi ogólne. 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7.2. Powstanie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7.3. Kapitał zakładowy.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7.4. Pojęcie akcji i ich rodzaje.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7.5. Prawa i obowiązki akcjonariuszy.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7.6. Organy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7.7. Odpowiedzialność cywilnoprawna w spółce akcyjnej.</w:t>
                  </w:r>
                </w:p>
                <w:p w:rsidR="00B16B92" w:rsidRPr="00D02442" w:rsidRDefault="00B16B92" w:rsidP="00DB2114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7.8. Rozwiązanie i likwidacja spółki.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ĆW7-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Reglamentacja działalności gospodarczej oraz działalność regulowana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Formy reglamentacji w zakresie podejmowania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Rodzaje działalności koncesjonowanych.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Przebieg postępowania koncesyjnego.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lastRenderedPageBreak/>
                    <w:t>4. Przetarg na udzielenie koncesji.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 Przesłanki cofnięcia koncesji.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 Promesa koncesji.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 Rodzaje działalności podlegających obowiązkowi uzyskania zezwolenia.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8. Rodzaje działalności gospodarczej podlegające obowiązkowi uzyskania licencji.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9. Rodzaje działalności gospodarczej podlegające obowiązkowi uzyskania zgody.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10. Rodzaje działalności regulowanej.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11. Rejestracja działalności regulowanej.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lastRenderedPageBreak/>
                    <w:t>4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ĆW8-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Kontrola przedsiębiorcy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Kontrola działalności gospodarczej – zagadnienia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Zakres podmiotowy kontroli.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Zakres przedmiotowy kontroli.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Pojęcie i rodzaje kontroli.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 Kontrola na etapie podejmowania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 Kontrola na etapie wykonywania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 Postępowanie kontrolne.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ĆW9-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Formy prowadzenia przez podmioty zagraniczne działalności gospodarczej na terytorium RP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Rodzaje podmiotów zagranicznych.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Podejmowanie i wykonywanie działalności gospodarczej na terytorium RP przez osoby zagraniczne.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Podejmowanie i wykonywanie działalności gospodarczej na terytorium RP przez cudzoziemców.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Podejmowanie i wykonywanie działalności gospodarczej na terytorium RP przez przedsiębiorców zagranicznych.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ĆW10-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Prawo zamówień publicznych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Geneza regulacji.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Źródła prawa unijnego i krajowego.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Podmioty w prawie zamówień publicznych.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Zasady systemu zamówień publicznych.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 Postępowania o udzielenie zamówienia.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 Tryby udzielania zamówień.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 Środki ochrony prawnej.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34727F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34727F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34727F" w:rsidRPr="00D02442" w:rsidRDefault="0034727F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6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ĆW11 – P</w:t>
                  </w:r>
                  <w:r w:rsidRPr="00D02442">
                    <w:rPr>
                      <w:rFonts w:ascii="Corbel" w:hAnsi="Corbel"/>
                      <w:b/>
                      <w:sz w:val="16"/>
                      <w:szCs w:val="18"/>
                    </w:rPr>
                    <w:t>ROJEKT ZAŁOŻENIA DZIAŁALNOŚCI GOSPODARCZEJ</w:t>
                  </w:r>
                </w:p>
                <w:p w:rsidR="0034727F" w:rsidRPr="00D02442" w:rsidRDefault="0034727F" w:rsidP="00DB2114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Omówienie zasad przygotowania projektów</w:t>
                  </w:r>
                </w:p>
                <w:p w:rsidR="0034727F" w:rsidRPr="00D02442" w:rsidRDefault="0034727F" w:rsidP="00DB2114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Praca w grupach</w:t>
                  </w:r>
                </w:p>
                <w:p w:rsidR="0034727F" w:rsidRPr="00D02442" w:rsidRDefault="0034727F" w:rsidP="00DB2114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Prezentacja prac studenckich</w:t>
                  </w:r>
                </w:p>
                <w:p w:rsidR="0034727F" w:rsidRPr="00D02442" w:rsidRDefault="0034727F" w:rsidP="00DB2114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Podsumowanie</w:t>
                  </w:r>
                </w:p>
              </w:tc>
              <w:tc>
                <w:tcPr>
                  <w:tcW w:w="1217" w:type="pct"/>
                </w:tcPr>
                <w:p w:rsidR="0034727F" w:rsidRPr="00D02442" w:rsidRDefault="0034727F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30</w:t>
                  </w:r>
                </w:p>
              </w:tc>
            </w:tr>
          </w:tbl>
          <w:p w:rsidR="00CC5E12" w:rsidRPr="00D02442" w:rsidRDefault="00CC5E12" w:rsidP="00CC5E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D02442" w:rsidRDefault="00CC5E12" w:rsidP="00CC5E1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sz w:val="22"/>
        </w:rPr>
      </w:pPr>
      <w:r w:rsidRPr="00D02442">
        <w:rPr>
          <w:rFonts w:ascii="Corbel" w:hAnsi="Corbel"/>
          <w:smallCaps w:val="0"/>
          <w:sz w:val="22"/>
        </w:rPr>
        <w:t>METODY DYDAKTYCZNE</w:t>
      </w:r>
      <w:r w:rsidRPr="00D02442">
        <w:rPr>
          <w:rFonts w:ascii="Corbel" w:hAnsi="Corbel"/>
          <w:b w:val="0"/>
          <w:smallCaps w:val="0"/>
          <w:sz w:val="22"/>
        </w:rPr>
        <w:t xml:space="preserve"> 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prezentacja multimedialna,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analiza i interpretacja tekstów źródłowych,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praca w grupach,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analiza przypadków,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dyskusja,</w:t>
      </w:r>
    </w:p>
    <w:p w:rsidR="00CC5E12" w:rsidRPr="00D02442" w:rsidRDefault="00B16B92" w:rsidP="00B16B92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D02442">
        <w:rPr>
          <w:rFonts w:ascii="Corbel" w:eastAsia="Cambria" w:hAnsi="Corbel"/>
          <w:b w:val="0"/>
          <w:smallCaps w:val="0"/>
          <w:sz w:val="22"/>
        </w:rPr>
        <w:t>- rozwiązywanie kazusów.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D02442" w:rsidRDefault="00CC5E12" w:rsidP="00CC5E12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 w:val="22"/>
        </w:rPr>
      </w:pPr>
      <w:r w:rsidRPr="00D02442">
        <w:rPr>
          <w:rFonts w:ascii="Corbel" w:hAnsi="Corbel"/>
          <w:smallCaps w:val="0"/>
          <w:sz w:val="22"/>
        </w:rPr>
        <w:t>METODY I KRYTERIA OCENY</w:t>
      </w:r>
    </w:p>
    <w:p w:rsidR="00CC5E12" w:rsidRPr="007B3718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7B3718">
        <w:rPr>
          <w:rFonts w:ascii="Corbel" w:hAnsi="Corbel"/>
          <w:smallCaps w:val="0"/>
          <w:sz w:val="22"/>
        </w:rPr>
        <w:t xml:space="preserve">4.1 Sposoby weryfikacji efektów </w:t>
      </w:r>
      <w:r w:rsidR="007B3718">
        <w:rPr>
          <w:rFonts w:ascii="Corbel" w:hAnsi="Corbel"/>
          <w:smallCaps w:val="0"/>
          <w:sz w:val="22"/>
        </w:rPr>
        <w:t xml:space="preserve">uczenia się </w:t>
      </w:r>
    </w:p>
    <w:p w:rsidR="002C36A8" w:rsidRPr="00D02442" w:rsidRDefault="002C36A8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2C36A8" w:rsidRPr="007B3718" w:rsidTr="007B3718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A8" w:rsidRPr="007B3718" w:rsidRDefault="002C36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B3718">
              <w:rPr>
                <w:rFonts w:ascii="Corbel" w:hAnsi="Corbel"/>
                <w:sz w:val="22"/>
              </w:rPr>
              <w:t>Symbol efektu</w:t>
            </w:r>
          </w:p>
          <w:p w:rsidR="002C36A8" w:rsidRPr="007B3718" w:rsidRDefault="002C36A8">
            <w:pPr>
              <w:pStyle w:val="Punktygwne"/>
              <w:spacing w:before="0" w:after="0"/>
              <w:rPr>
                <w:rFonts w:ascii="Corbel" w:hAnsi="Corbel"/>
                <w:i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7B3718" w:rsidRDefault="002C36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B3718">
              <w:rPr>
                <w:rFonts w:ascii="Corbel" w:hAnsi="Corbel"/>
                <w:sz w:val="22"/>
              </w:rPr>
              <w:t xml:space="preserve">Metody oceny efektów </w:t>
            </w:r>
            <w:r w:rsidR="007B3718" w:rsidRPr="007B3718">
              <w:rPr>
                <w:rFonts w:ascii="Corbel" w:hAnsi="Corbel"/>
                <w:sz w:val="22"/>
              </w:rPr>
              <w:t xml:space="preserve">uczenia się </w:t>
            </w:r>
          </w:p>
          <w:p w:rsidR="002C36A8" w:rsidRPr="007B3718" w:rsidRDefault="009169D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B3718">
              <w:rPr>
                <w:rFonts w:ascii="Corbel" w:hAnsi="Corbel"/>
                <w:sz w:val="22"/>
              </w:rPr>
              <w:t>(</w:t>
            </w:r>
            <w:r w:rsidR="002C36A8" w:rsidRPr="007B3718">
              <w:rPr>
                <w:rFonts w:ascii="Corbel" w:hAnsi="Corbel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18" w:rsidRPr="007B3718" w:rsidRDefault="002C36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B3718">
              <w:rPr>
                <w:rFonts w:ascii="Corbel" w:hAnsi="Corbel"/>
                <w:sz w:val="22"/>
              </w:rPr>
              <w:t xml:space="preserve">Forma zajęć dydaktycznych </w:t>
            </w:r>
          </w:p>
          <w:p w:rsidR="002C36A8" w:rsidRPr="007B3718" w:rsidRDefault="002C36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B3718">
              <w:rPr>
                <w:rFonts w:ascii="Corbel" w:hAnsi="Corbel"/>
                <w:sz w:val="22"/>
              </w:rPr>
              <w:t xml:space="preserve">( w, </w:t>
            </w:r>
            <w:proofErr w:type="spellStart"/>
            <w:r w:rsidRPr="007B3718">
              <w:rPr>
                <w:rFonts w:ascii="Corbel" w:hAnsi="Corbel"/>
                <w:sz w:val="22"/>
              </w:rPr>
              <w:t>ćw</w:t>
            </w:r>
            <w:proofErr w:type="spellEnd"/>
            <w:r w:rsidRPr="007B3718">
              <w:rPr>
                <w:rFonts w:ascii="Corbel" w:hAnsi="Corbel"/>
                <w:sz w:val="22"/>
              </w:rPr>
              <w:t>, …)</w:t>
            </w:r>
          </w:p>
        </w:tc>
      </w:tr>
      <w:tr w:rsidR="002C36A8" w:rsidRPr="00D02442" w:rsidTr="007B3718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 xml:space="preserve">egzamin pisemny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C36A8" w:rsidRPr="00D02442" w:rsidTr="007B3718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C36A8" w:rsidRPr="00D02442" w:rsidTr="007B3718">
        <w:trPr>
          <w:trHeight w:val="20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egzamin pisemny ćwiczenia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C36A8" w:rsidRPr="00D02442" w:rsidTr="007B3718">
        <w:trPr>
          <w:trHeight w:val="18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lastRenderedPageBreak/>
              <w:t>EK_ 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97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09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7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10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4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11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</w:tbl>
    <w:p w:rsidR="002C36A8" w:rsidRPr="00D02442" w:rsidRDefault="002C36A8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2C36A8" w:rsidRPr="00D02442" w:rsidRDefault="002C36A8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7B3718" w:rsidRDefault="00CC5E12" w:rsidP="007B3718">
      <w:pPr>
        <w:pStyle w:val="Punktygwne"/>
        <w:spacing w:before="0" w:after="0" w:line="360" w:lineRule="auto"/>
        <w:rPr>
          <w:rFonts w:ascii="Corbel" w:hAnsi="Corbel"/>
          <w:smallCaps w:val="0"/>
          <w:sz w:val="22"/>
        </w:rPr>
      </w:pPr>
      <w:r w:rsidRPr="007B3718">
        <w:rPr>
          <w:rFonts w:ascii="Corbel" w:hAnsi="Corbel"/>
          <w:smallCaps w:val="0"/>
          <w:sz w:val="22"/>
        </w:rPr>
        <w:t>4.2 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D02442" w:rsidTr="007B3718">
        <w:tc>
          <w:tcPr>
            <w:tcW w:w="8980" w:type="dxa"/>
          </w:tcPr>
          <w:p w:rsidR="00B16B92" w:rsidRPr="00D02442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Wynik pozytywny z egzaminu osiąga osoba, która udzieli odpowiedzi </w:t>
            </w:r>
            <w:r w:rsidR="007D773D" w:rsidRPr="00D02442">
              <w:rPr>
                <w:rFonts w:ascii="Corbel" w:eastAsia="Cambria" w:hAnsi="Corbel"/>
              </w:rPr>
              <w:t>poprawnej, na co</w:t>
            </w:r>
            <w:r w:rsidRPr="00D02442">
              <w:rPr>
                <w:rFonts w:ascii="Corbel" w:eastAsia="Cambria" w:hAnsi="Corbel"/>
              </w:rPr>
              <w:t xml:space="preserve"> najmniej połowę pytań podczas egzaminu pisemnego. Konkretne kryteria oceny zostaną uzależnione od liczby pytań występujących na egzaminie.</w:t>
            </w:r>
          </w:p>
          <w:p w:rsidR="00CC5E12" w:rsidRPr="00D02442" w:rsidRDefault="00B16B92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D02442">
              <w:rPr>
                <w:rFonts w:ascii="Corbel" w:eastAsia="Cambria" w:hAnsi="Corbel"/>
                <w:b w:val="0"/>
                <w:smallCaps w:val="0"/>
                <w:sz w:val="22"/>
              </w:rPr>
              <w:t>Ogólne kryteria oceny: aktualny stan prawny, prawidłowa terminologia, kompletność odpowiedzi.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D02442" w:rsidRDefault="00CC5E12" w:rsidP="00CC5E12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sz w:val="22"/>
        </w:rPr>
      </w:pPr>
      <w:r w:rsidRPr="00D02442">
        <w:rPr>
          <w:rFonts w:ascii="Corbel" w:hAnsi="Corbel"/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4901"/>
        <w:gridCol w:w="4628"/>
      </w:tblGrid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718" w:rsidRPr="007B3718" w:rsidRDefault="007B3718" w:rsidP="00006B81">
            <w:pPr>
              <w:suppressAutoHyphens/>
              <w:spacing w:after="0" w:line="100" w:lineRule="atLeast"/>
              <w:jc w:val="center"/>
              <w:rPr>
                <w:rFonts w:ascii="Corbel" w:hAnsi="Corbel" w:cs="Corbel"/>
                <w:b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718" w:rsidRPr="007B3718" w:rsidRDefault="007B3718" w:rsidP="00006B81">
            <w:pPr>
              <w:suppressAutoHyphens/>
              <w:spacing w:after="0" w:line="100" w:lineRule="atLeast"/>
              <w:jc w:val="center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Średnia liczba godzin na zrealizowanie aktywności</w:t>
            </w:r>
          </w:p>
        </w:tc>
      </w:tr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Godziny kontaktowe wynikające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pStyle w:val="Akapitzlist"/>
              <w:spacing w:after="120" w:line="240" w:lineRule="auto"/>
              <w:ind w:left="0"/>
              <w:rPr>
                <w:rFonts w:ascii="Corbel" w:hAnsi="Corbel"/>
                <w:color w:val="000000"/>
              </w:rPr>
            </w:pPr>
            <w:r w:rsidRPr="007B3718">
              <w:rPr>
                <w:rFonts w:ascii="Corbel" w:hAnsi="Corbel"/>
                <w:color w:val="000000"/>
              </w:rPr>
              <w:t>Wykład – 15 godz.</w:t>
            </w:r>
          </w:p>
          <w:p w:rsidR="007B3718" w:rsidRPr="007B3718" w:rsidRDefault="007B3718" w:rsidP="00006B81">
            <w:pPr>
              <w:suppressAutoHyphens/>
              <w:spacing w:after="120" w:line="240" w:lineRule="auto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color w:val="000000"/>
              </w:rPr>
              <w:t>Ćwiczenia – 30 godz.</w:t>
            </w:r>
          </w:p>
        </w:tc>
      </w:tr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Inne z udziałem nauczyciela akademickiego</w:t>
            </w:r>
          </w:p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1</w:t>
            </w:r>
          </w:p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10</w:t>
            </w:r>
          </w:p>
        </w:tc>
      </w:tr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Godziny niekontaktowe – praca własna studenta</w:t>
            </w:r>
          </w:p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120" w:line="240" w:lineRule="auto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30</w:t>
            </w:r>
          </w:p>
          <w:p w:rsidR="007B3718" w:rsidRPr="007B3718" w:rsidRDefault="007B3718" w:rsidP="00006B81">
            <w:pPr>
              <w:suppressAutoHyphens/>
              <w:spacing w:after="120" w:line="240" w:lineRule="auto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20</w:t>
            </w:r>
          </w:p>
          <w:p w:rsidR="007B3718" w:rsidRPr="007B3718" w:rsidRDefault="007B3718" w:rsidP="00006B81">
            <w:pPr>
              <w:suppressAutoHyphens/>
              <w:spacing w:after="120" w:line="240" w:lineRule="auto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69</w:t>
            </w:r>
          </w:p>
        </w:tc>
      </w:tr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175</w:t>
            </w:r>
          </w:p>
        </w:tc>
      </w:tr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5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D02442" w:rsidRDefault="00CC5E12" w:rsidP="00CC5E1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 w:val="20"/>
          <w:szCs w:val="20"/>
        </w:rPr>
      </w:pPr>
      <w:r w:rsidRPr="00D02442">
        <w:rPr>
          <w:rFonts w:ascii="Corbel" w:hAnsi="Corbel"/>
          <w:smallCaps w:val="0"/>
          <w:sz w:val="20"/>
          <w:szCs w:val="20"/>
        </w:rPr>
        <w:t>PRAKTYKI ZAWODOWE W RAMACH PRZEDMIOTU</w:t>
      </w:r>
    </w:p>
    <w:p w:rsidR="00CC5E12" w:rsidRPr="00D02442" w:rsidRDefault="00CC5E12" w:rsidP="00CC5E12">
      <w:pPr>
        <w:pStyle w:val="Punktygwne"/>
        <w:spacing w:before="0" w:after="0"/>
        <w:ind w:left="360"/>
        <w:rPr>
          <w:rFonts w:ascii="Corbel" w:hAnsi="Corbel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D02442" w:rsidTr="007B3718">
        <w:tc>
          <w:tcPr>
            <w:tcW w:w="3544" w:type="dxa"/>
          </w:tcPr>
          <w:p w:rsidR="00CC5E12" w:rsidRPr="00D02442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02442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7B3718" w:rsidRDefault="007B371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CC5E12" w:rsidRPr="00D02442" w:rsidTr="007B3718">
        <w:tc>
          <w:tcPr>
            <w:tcW w:w="3544" w:type="dxa"/>
          </w:tcPr>
          <w:p w:rsidR="00CC5E12" w:rsidRPr="00D02442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02442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7B3718" w:rsidRDefault="007B371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CC5E12" w:rsidRPr="00D02442" w:rsidRDefault="00CC5E12" w:rsidP="007B3718">
      <w:pPr>
        <w:pStyle w:val="Punktygwne"/>
        <w:numPr>
          <w:ilvl w:val="0"/>
          <w:numId w:val="5"/>
        </w:numPr>
        <w:spacing w:before="0" w:line="360" w:lineRule="auto"/>
        <w:rPr>
          <w:rFonts w:ascii="Corbel" w:hAnsi="Corbel"/>
          <w:smallCaps w:val="0"/>
          <w:sz w:val="22"/>
        </w:rPr>
      </w:pPr>
      <w:r w:rsidRPr="00D02442">
        <w:rPr>
          <w:rFonts w:ascii="Corbel" w:hAnsi="Corbel"/>
          <w:smallCaps w:val="0"/>
          <w:sz w:val="22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D02442" w:rsidTr="007B3718">
        <w:tc>
          <w:tcPr>
            <w:tcW w:w="7513" w:type="dxa"/>
          </w:tcPr>
          <w:p w:rsidR="00CC5E12" w:rsidRPr="007B3718" w:rsidRDefault="00CC5E12" w:rsidP="007B3718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 w:val="22"/>
              </w:rPr>
            </w:pPr>
            <w:r w:rsidRPr="007B3718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B16B92" w:rsidRPr="00D02442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sz w:val="20"/>
                <w:szCs w:val="20"/>
                <w:lang w:eastAsia="pl-PL"/>
              </w:rPr>
            </w:pP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 xml:space="preserve">Olszewski J. (red.), </w:t>
            </w:r>
            <w:r w:rsidRPr="00D02442">
              <w:rPr>
                <w:rFonts w:ascii="Corbel" w:hAnsi="Corbel"/>
                <w:i/>
                <w:iCs/>
                <w:sz w:val="20"/>
                <w:szCs w:val="20"/>
                <w:lang w:eastAsia="pl-PL"/>
              </w:rPr>
              <w:t>Publiczne prawo gospodarcze</w:t>
            </w:r>
            <w:r w:rsidR="002C36A8" w:rsidRPr="00D02442">
              <w:rPr>
                <w:rFonts w:ascii="Corbel" w:hAnsi="Corbel"/>
                <w:sz w:val="20"/>
                <w:szCs w:val="20"/>
                <w:lang w:eastAsia="pl-PL"/>
              </w:rPr>
              <w:t>, C.H. Beck, Warszawa 201</w:t>
            </w:r>
            <w:r w:rsidR="00575BF9" w:rsidRPr="00D02442">
              <w:rPr>
                <w:rFonts w:ascii="Corbel" w:hAnsi="Corbel"/>
                <w:sz w:val="20"/>
                <w:szCs w:val="20"/>
                <w:lang w:eastAsia="pl-PL"/>
              </w:rPr>
              <w:t>5</w:t>
            </w: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,</w:t>
            </w:r>
          </w:p>
          <w:p w:rsidR="00B16B92" w:rsidRPr="00D02442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sz w:val="20"/>
                <w:szCs w:val="20"/>
                <w:lang w:eastAsia="pl-PL"/>
              </w:rPr>
            </w:pP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 xml:space="preserve">Kosikowski C., </w:t>
            </w:r>
            <w:r w:rsidRPr="00D02442">
              <w:rPr>
                <w:rFonts w:ascii="Corbel" w:hAnsi="Corbel"/>
                <w:i/>
                <w:iCs/>
                <w:sz w:val="20"/>
                <w:szCs w:val="20"/>
                <w:lang w:eastAsia="pl-PL"/>
              </w:rPr>
              <w:t xml:space="preserve">Publiczne prawo gospodarcze </w:t>
            </w:r>
            <w:r w:rsidRPr="00D02442">
              <w:rPr>
                <w:rFonts w:ascii="Corbel" w:hAnsi="Corbel" w:cs="TimesNewRoman,Italic"/>
                <w:i/>
                <w:iCs/>
                <w:sz w:val="20"/>
                <w:szCs w:val="20"/>
                <w:lang w:eastAsia="pl-PL"/>
              </w:rPr>
              <w:t>Ć</w:t>
            </w:r>
            <w:r w:rsidRPr="00D02442">
              <w:rPr>
                <w:rFonts w:ascii="Corbel" w:hAnsi="Corbel"/>
                <w:i/>
                <w:iCs/>
                <w:sz w:val="20"/>
                <w:szCs w:val="20"/>
                <w:lang w:eastAsia="pl-PL"/>
              </w:rPr>
              <w:t>wiczenia</w:t>
            </w: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Lexis</w:t>
            </w:r>
            <w:proofErr w:type="spellEnd"/>
            <w:r w:rsidR="007B3718">
              <w:rPr>
                <w:rFonts w:ascii="Corbel" w:hAnsi="Corbe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Nexis</w:t>
            </w:r>
            <w:proofErr w:type="spellEnd"/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, Warszawa 20</w:t>
            </w:r>
            <w:r w:rsidR="00575BF9" w:rsidRPr="00D02442">
              <w:rPr>
                <w:rFonts w:ascii="Corbel" w:hAnsi="Corbel"/>
                <w:sz w:val="20"/>
                <w:szCs w:val="20"/>
                <w:lang w:eastAsia="pl-PL"/>
              </w:rPr>
              <w:t>11</w:t>
            </w: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,</w:t>
            </w:r>
          </w:p>
          <w:p w:rsidR="00B16B92" w:rsidRPr="00D02442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sz w:val="20"/>
                <w:szCs w:val="20"/>
              </w:rPr>
            </w:pP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 xml:space="preserve">Olszewski J. (red.), </w:t>
            </w:r>
            <w:r w:rsidRPr="00D02442">
              <w:rPr>
                <w:rFonts w:ascii="Corbel" w:hAnsi="Corbel"/>
                <w:i/>
                <w:iCs/>
                <w:sz w:val="20"/>
                <w:szCs w:val="20"/>
                <w:lang w:eastAsia="pl-PL"/>
              </w:rPr>
              <w:t>Prawo gospodarcze. Kompendium</w:t>
            </w:r>
            <w:r w:rsidR="002C36A8" w:rsidRPr="00D02442">
              <w:rPr>
                <w:rFonts w:ascii="Corbel" w:hAnsi="Corbel"/>
                <w:sz w:val="20"/>
                <w:szCs w:val="20"/>
                <w:lang w:eastAsia="pl-PL"/>
              </w:rPr>
              <w:t>, C.H. Beck, Warszawa 201</w:t>
            </w:r>
            <w:r w:rsidR="00575BF9" w:rsidRPr="00D02442">
              <w:rPr>
                <w:rFonts w:ascii="Corbel" w:hAnsi="Corbel"/>
                <w:sz w:val="20"/>
                <w:szCs w:val="20"/>
                <w:lang w:eastAsia="pl-PL"/>
              </w:rPr>
              <w:t>6</w:t>
            </w: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,</w:t>
            </w:r>
          </w:p>
          <w:p w:rsidR="00CC5E12" w:rsidRPr="00D02442" w:rsidRDefault="00B16B92" w:rsidP="00575BF9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Kidyba A.: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Prawo handlowe</w:t>
            </w:r>
            <w:r w:rsidR="002C36A8" w:rsidRPr="00D02442">
              <w:rPr>
                <w:rFonts w:ascii="Corbel" w:eastAsia="Cambria" w:hAnsi="Corbel"/>
                <w:sz w:val="20"/>
                <w:szCs w:val="20"/>
              </w:rPr>
              <w:t>, wyd. 13, C.H. Beck, 201</w:t>
            </w:r>
            <w:r w:rsidR="00575BF9" w:rsidRPr="00D02442">
              <w:rPr>
                <w:rFonts w:ascii="Corbel" w:eastAsia="Cambria" w:hAnsi="Corbel"/>
                <w:sz w:val="20"/>
                <w:szCs w:val="20"/>
              </w:rPr>
              <w:t>5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</w:t>
            </w:r>
          </w:p>
        </w:tc>
      </w:tr>
      <w:tr w:rsidR="00CC5E12" w:rsidRPr="00D02442" w:rsidTr="007B3718">
        <w:tc>
          <w:tcPr>
            <w:tcW w:w="7513" w:type="dxa"/>
          </w:tcPr>
          <w:p w:rsidR="00CC5E12" w:rsidRPr="007B3718" w:rsidRDefault="00CC5E12" w:rsidP="007B3718">
            <w:pPr>
              <w:pStyle w:val="Punktygwne"/>
              <w:spacing w:before="0"/>
              <w:rPr>
                <w:rFonts w:ascii="Corbel" w:hAnsi="Corbel"/>
                <w:smallCaps w:val="0"/>
                <w:sz w:val="22"/>
              </w:rPr>
            </w:pPr>
            <w:r w:rsidRPr="007B3718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Grabowski J. [red.],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Publiczne prawo gospodarcze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. Bydgoszcz 2008,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>Gronkiewicz</w:t>
            </w:r>
            <w:r w:rsidR="007B3718">
              <w:rPr>
                <w:rFonts w:ascii="Corbel" w:eastAsia="Cambria" w:hAnsi="Corbel"/>
                <w:sz w:val="20"/>
                <w:szCs w:val="20"/>
              </w:rPr>
              <w:t xml:space="preserve"> 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- Waltz H., Wierzbowski M. (red.)., </w:t>
            </w:r>
            <w:r w:rsidR="000043E0" w:rsidRPr="00D02442">
              <w:rPr>
                <w:rFonts w:ascii="Corbel" w:eastAsia="Cambria" w:hAnsi="Corbel"/>
                <w:i/>
                <w:sz w:val="20"/>
                <w:szCs w:val="20"/>
              </w:rPr>
              <w:t xml:space="preserve">Prawo gospodarcze Zagadnienia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administracyjnoprawne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Warszawa 2009,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Kosikowski C.,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Ustawa o swobodzie działalności gospodarczej. Komentarz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, </w:t>
            </w:r>
            <w:proofErr w:type="spellStart"/>
            <w:r w:rsidRPr="00D02442">
              <w:rPr>
                <w:rFonts w:ascii="Corbel" w:eastAsia="Cambria" w:hAnsi="Corbel"/>
                <w:sz w:val="20"/>
                <w:szCs w:val="20"/>
              </w:rPr>
              <w:t>Lexis</w:t>
            </w:r>
            <w:proofErr w:type="spellEnd"/>
            <w:r w:rsidR="007B3718">
              <w:rPr>
                <w:rFonts w:ascii="Corbel" w:eastAsia="Cambria" w:hAnsi="Corbel"/>
                <w:sz w:val="20"/>
                <w:szCs w:val="20"/>
              </w:rPr>
              <w:t xml:space="preserve"> </w:t>
            </w:r>
            <w:proofErr w:type="spellStart"/>
            <w:r w:rsidRPr="00D02442">
              <w:rPr>
                <w:rFonts w:ascii="Corbel" w:eastAsia="Cambria" w:hAnsi="Corbel"/>
                <w:sz w:val="20"/>
                <w:szCs w:val="20"/>
              </w:rPr>
              <w:t>Nexis</w:t>
            </w:r>
            <w:proofErr w:type="spellEnd"/>
            <w:r w:rsidRPr="00D02442">
              <w:rPr>
                <w:rFonts w:ascii="Corbel" w:eastAsia="Cambria" w:hAnsi="Corbel"/>
                <w:sz w:val="20"/>
                <w:szCs w:val="20"/>
              </w:rPr>
              <w:t>, Warszawa 2008,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Olszewski J. (red.),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Publiczne prawo gospodarcze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C.H. Beck, Warszawa 2005,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Pieróg J.,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Prawo zamówień publicznych. Komentarz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Warszawa 2009,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Popowska B., </w:t>
            </w:r>
            <w:r w:rsidRPr="00D02442">
              <w:rPr>
                <w:rFonts w:ascii="Corbel" w:eastAsia="Cambria" w:hAnsi="Corbel"/>
                <w:i/>
                <w:iCs/>
                <w:sz w:val="20"/>
                <w:szCs w:val="20"/>
              </w:rPr>
              <w:t>Publiczne prawo gospodarcze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.</w:t>
            </w:r>
            <w:r w:rsidRPr="00D02442">
              <w:rPr>
                <w:rFonts w:ascii="Corbel" w:eastAsia="Cambria" w:hAnsi="Corbel"/>
                <w:i/>
                <w:iCs/>
                <w:sz w:val="20"/>
                <w:szCs w:val="20"/>
              </w:rPr>
              <w:t xml:space="preserve"> Zagadnienia ustrojowe, materialnoprawne i proceduralne. Struktura wykładu oraz materiały źródłowe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Poznań 2006,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proofErr w:type="spellStart"/>
            <w:r w:rsidRPr="00D02442">
              <w:rPr>
                <w:rFonts w:ascii="Corbel" w:eastAsia="Cambria" w:hAnsi="Corbel"/>
                <w:sz w:val="20"/>
                <w:szCs w:val="20"/>
              </w:rPr>
              <w:lastRenderedPageBreak/>
              <w:t>Powałowski</w:t>
            </w:r>
            <w:proofErr w:type="spellEnd"/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 A. (red.)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Ustawa o swobodzie działalności gospodarczej. Komentarz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Warszawa 2007,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proofErr w:type="spellStart"/>
            <w:r w:rsidRPr="00D02442">
              <w:rPr>
                <w:rFonts w:ascii="Corbel" w:eastAsia="Cambria" w:hAnsi="Corbel"/>
                <w:sz w:val="20"/>
                <w:szCs w:val="20"/>
              </w:rPr>
              <w:t>Snażyk</w:t>
            </w:r>
            <w:proofErr w:type="spellEnd"/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 Z., Szafrański A.,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Wykłady Becka. Publiczne prawo gospodarcze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C.H. Beck Warszawa 2009,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proofErr w:type="spellStart"/>
            <w:r w:rsidRPr="00D02442">
              <w:rPr>
                <w:rFonts w:ascii="Corbel" w:eastAsia="Cambria" w:hAnsi="Corbel"/>
                <w:sz w:val="20"/>
                <w:szCs w:val="20"/>
              </w:rPr>
              <w:t>Strzyczkowski</w:t>
            </w:r>
            <w:proofErr w:type="spellEnd"/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 K.,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Prawo gospodarcze publiczne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Warszawa 2009,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Sowiński R.,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Rejestry i ewidencje działalności gospodarczej i przedsiębiorców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Kolonia Limited 2007,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Sowiński R.,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Wolność i swoboda działalności gospodarczej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Kolonia Limited 2007,</w:t>
            </w:r>
          </w:p>
          <w:p w:rsidR="00CC5E12" w:rsidRPr="00D02442" w:rsidRDefault="00B16B92" w:rsidP="00CC5E12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Zdyb M., </w:t>
            </w:r>
            <w:r w:rsidRPr="00D02442">
              <w:rPr>
                <w:rFonts w:ascii="Corbel" w:eastAsia="Cambria" w:hAnsi="Corbel"/>
                <w:i/>
                <w:iCs/>
                <w:sz w:val="20"/>
                <w:szCs w:val="20"/>
              </w:rPr>
              <w:t>Prawo działalności gospodarczej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. Komentarz do ustawy, Kraków 2000,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D02442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D02442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  <w:r w:rsidRPr="00D02442">
        <w:rPr>
          <w:rFonts w:ascii="Corbel" w:hAnsi="Corbel"/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D02442" w:rsidRDefault="00CC5E12" w:rsidP="00CC5E12">
      <w:pPr>
        <w:rPr>
          <w:rFonts w:ascii="Corbel" w:hAnsi="Corbel"/>
        </w:rPr>
      </w:pPr>
    </w:p>
    <w:p w:rsidR="00CC5E12" w:rsidRPr="00D02442" w:rsidRDefault="00CC5E12" w:rsidP="00CC5E12">
      <w:pPr>
        <w:rPr>
          <w:rFonts w:ascii="Corbel" w:hAnsi="Corbel"/>
        </w:rPr>
      </w:pPr>
    </w:p>
    <w:p w:rsidR="00CC5E12" w:rsidRPr="00D02442" w:rsidRDefault="00CC5E12" w:rsidP="00CC5E12">
      <w:pPr>
        <w:rPr>
          <w:rFonts w:ascii="Corbel" w:hAnsi="Corbel"/>
        </w:rPr>
      </w:pPr>
    </w:p>
    <w:p w:rsidR="00185992" w:rsidRPr="00D02442" w:rsidRDefault="00185992">
      <w:pPr>
        <w:rPr>
          <w:rFonts w:ascii="Corbel" w:hAnsi="Corbel"/>
        </w:rPr>
      </w:pPr>
    </w:p>
    <w:sectPr w:rsidR="00185992" w:rsidRPr="00D0244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3E61" w:rsidRDefault="00E33E61" w:rsidP="0006325D">
      <w:pPr>
        <w:spacing w:after="0" w:line="240" w:lineRule="auto"/>
      </w:pPr>
      <w:r>
        <w:separator/>
      </w:r>
    </w:p>
  </w:endnote>
  <w:endnote w:type="continuationSeparator" w:id="0">
    <w:p w:rsidR="00E33E61" w:rsidRDefault="00E33E61" w:rsidP="00063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CE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TT31c35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charset w:val="EE"/>
    <w:family w:val="auto"/>
    <w:pitch w:val="variable"/>
  </w:font>
  <w:font w:name="+mn-ea">
    <w:charset w:val="00"/>
    <w:family w:val="roman"/>
    <w:pitch w:val="default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3E61" w:rsidRDefault="00E33E61" w:rsidP="0006325D">
      <w:pPr>
        <w:spacing w:after="0" w:line="240" w:lineRule="auto"/>
      </w:pPr>
      <w:r>
        <w:separator/>
      </w:r>
    </w:p>
  </w:footnote>
  <w:footnote w:type="continuationSeparator" w:id="0">
    <w:p w:rsidR="00E33E61" w:rsidRDefault="00E33E61" w:rsidP="0006325D">
      <w:pPr>
        <w:spacing w:after="0" w:line="240" w:lineRule="auto"/>
      </w:pPr>
      <w:r>
        <w:continuationSeparator/>
      </w:r>
    </w:p>
  </w:footnote>
  <w:footnote w:id="1">
    <w:p w:rsidR="00D02442" w:rsidRPr="007A0394" w:rsidRDefault="00D02442" w:rsidP="00D02442">
      <w:pPr>
        <w:ind w:right="-432"/>
        <w:rPr>
          <w:sz w:val="20"/>
        </w:rPr>
      </w:pPr>
      <w:r w:rsidRPr="007A0394">
        <w:rPr>
          <w:rStyle w:val="Znakiprzypiswdolnych"/>
          <w:rFonts w:ascii="Times New Roman" w:hAnsi="Times New Roman"/>
          <w:vertAlign w:val="superscript"/>
        </w:rPr>
        <w:footnoteRef/>
      </w:r>
      <w:r>
        <w:t xml:space="preserve"> </w:t>
      </w:r>
      <w:r w:rsidRPr="007A0394">
        <w:rPr>
          <w:sz w:val="20"/>
        </w:rPr>
        <w:t>W przypadku ścieżki kształcenia prowadzącej do uzyskania kwalifikacji nauczycielskich uwzględnić</w:t>
      </w:r>
      <w:r>
        <w:rPr>
          <w:sz w:val="20"/>
        </w:rPr>
        <w:t xml:space="preserve"> </w:t>
      </w:r>
      <w:r w:rsidRPr="007A0394">
        <w:rPr>
          <w:sz w:val="20"/>
        </w:rPr>
        <w:t xml:space="preserve">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A115C"/>
    <w:multiLevelType w:val="hybridMultilevel"/>
    <w:tmpl w:val="B3D8D186"/>
    <w:lvl w:ilvl="0" w:tplc="874E62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22527"/>
    <w:multiLevelType w:val="hybridMultilevel"/>
    <w:tmpl w:val="0FE64BF4"/>
    <w:lvl w:ilvl="0" w:tplc="123CFF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CD3728"/>
    <w:multiLevelType w:val="hybridMultilevel"/>
    <w:tmpl w:val="EFD689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134849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F31E0"/>
    <w:multiLevelType w:val="multilevel"/>
    <w:tmpl w:val="7766E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40" w:hanging="38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0" w15:restartNumberingAfterBreak="0">
    <w:nsid w:val="38BD6988"/>
    <w:multiLevelType w:val="hybridMultilevel"/>
    <w:tmpl w:val="D81C2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538D6"/>
    <w:multiLevelType w:val="hybridMultilevel"/>
    <w:tmpl w:val="8180987E"/>
    <w:lvl w:ilvl="0" w:tplc="B5DC2C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53CB3"/>
    <w:multiLevelType w:val="hybridMultilevel"/>
    <w:tmpl w:val="CA84DD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5" w15:restartNumberingAfterBreak="0">
    <w:nsid w:val="7D8B1BCA"/>
    <w:multiLevelType w:val="hybridMultilevel"/>
    <w:tmpl w:val="ABF0A05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4"/>
  </w:num>
  <w:num w:numId="5">
    <w:abstractNumId w:val="12"/>
  </w:num>
  <w:num w:numId="6">
    <w:abstractNumId w:val="7"/>
  </w:num>
  <w:num w:numId="7">
    <w:abstractNumId w:val="13"/>
  </w:num>
  <w:num w:numId="8">
    <w:abstractNumId w:val="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6"/>
  </w:num>
  <w:num w:numId="14">
    <w:abstractNumId w:val="8"/>
  </w:num>
  <w:num w:numId="15">
    <w:abstractNumId w:val="10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043E0"/>
    <w:rsid w:val="000467D7"/>
    <w:rsid w:val="0006325D"/>
    <w:rsid w:val="0008291A"/>
    <w:rsid w:val="000D540F"/>
    <w:rsid w:val="000F54A6"/>
    <w:rsid w:val="00185992"/>
    <w:rsid w:val="001F486C"/>
    <w:rsid w:val="002030C9"/>
    <w:rsid w:val="00237C15"/>
    <w:rsid w:val="00245D04"/>
    <w:rsid w:val="002A2D17"/>
    <w:rsid w:val="002C36A8"/>
    <w:rsid w:val="00335A41"/>
    <w:rsid w:val="00345124"/>
    <w:rsid w:val="0034727F"/>
    <w:rsid w:val="00370763"/>
    <w:rsid w:val="003F2C4D"/>
    <w:rsid w:val="004717AC"/>
    <w:rsid w:val="004730A5"/>
    <w:rsid w:val="0047610A"/>
    <w:rsid w:val="004E695D"/>
    <w:rsid w:val="00511605"/>
    <w:rsid w:val="0053135E"/>
    <w:rsid w:val="00535ED6"/>
    <w:rsid w:val="00564888"/>
    <w:rsid w:val="00575BF9"/>
    <w:rsid w:val="005A484B"/>
    <w:rsid w:val="006027BC"/>
    <w:rsid w:val="00622B27"/>
    <w:rsid w:val="006329BF"/>
    <w:rsid w:val="00636AD8"/>
    <w:rsid w:val="00646D00"/>
    <w:rsid w:val="00702BBC"/>
    <w:rsid w:val="007B3718"/>
    <w:rsid w:val="007D3B36"/>
    <w:rsid w:val="007D773D"/>
    <w:rsid w:val="00875C1B"/>
    <w:rsid w:val="009169D2"/>
    <w:rsid w:val="00920EC0"/>
    <w:rsid w:val="00927945"/>
    <w:rsid w:val="00943432"/>
    <w:rsid w:val="0095514D"/>
    <w:rsid w:val="00971B5D"/>
    <w:rsid w:val="00A02DF2"/>
    <w:rsid w:val="00A36C96"/>
    <w:rsid w:val="00A452F2"/>
    <w:rsid w:val="00A47D07"/>
    <w:rsid w:val="00A846F6"/>
    <w:rsid w:val="00A91341"/>
    <w:rsid w:val="00AA2725"/>
    <w:rsid w:val="00AB3E7D"/>
    <w:rsid w:val="00AB4970"/>
    <w:rsid w:val="00AC7127"/>
    <w:rsid w:val="00B16B92"/>
    <w:rsid w:val="00B5073D"/>
    <w:rsid w:val="00B616AB"/>
    <w:rsid w:val="00B764C6"/>
    <w:rsid w:val="00B91116"/>
    <w:rsid w:val="00BA1972"/>
    <w:rsid w:val="00BC2675"/>
    <w:rsid w:val="00BE34F9"/>
    <w:rsid w:val="00BF2155"/>
    <w:rsid w:val="00C5423B"/>
    <w:rsid w:val="00CC5E12"/>
    <w:rsid w:val="00D02442"/>
    <w:rsid w:val="00D32A91"/>
    <w:rsid w:val="00D94075"/>
    <w:rsid w:val="00DB2114"/>
    <w:rsid w:val="00DE494C"/>
    <w:rsid w:val="00E13973"/>
    <w:rsid w:val="00E33E61"/>
    <w:rsid w:val="00E81F20"/>
    <w:rsid w:val="00EB0AD7"/>
    <w:rsid w:val="00F565E5"/>
    <w:rsid w:val="00F614A7"/>
    <w:rsid w:val="00F77E0B"/>
    <w:rsid w:val="00F9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B487D-D2D4-4848-B72C-DBF96E2D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16B92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customStyle="1" w:styleId="NagwekZnak">
    <w:name w:val="Nagłówek Znak"/>
    <w:link w:val="Nagwek"/>
    <w:uiPriority w:val="99"/>
    <w:rsid w:val="00B16B92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B16B92"/>
    <w:rPr>
      <w:sz w:val="18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71B5D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32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325D"/>
    <w:rPr>
      <w:lang w:eastAsia="en-US"/>
    </w:rPr>
  </w:style>
  <w:style w:type="character" w:styleId="Odwoanieprzypisudolnego">
    <w:name w:val="footnote reference"/>
    <w:unhideWhenUsed/>
    <w:rsid w:val="0006325D"/>
    <w:rPr>
      <w:vertAlign w:val="superscript"/>
    </w:rPr>
  </w:style>
  <w:style w:type="character" w:customStyle="1" w:styleId="Znakiprzypiswdolnych">
    <w:name w:val="Znaki przypisów dolnych"/>
    <w:rsid w:val="00D02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3021</Words>
  <Characters>18128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Admin</cp:lastModifiedBy>
  <cp:revision>5</cp:revision>
  <cp:lastPrinted>2021-02-23T10:05:00Z</cp:lastPrinted>
  <dcterms:created xsi:type="dcterms:W3CDTF">2021-04-12T07:59:00Z</dcterms:created>
  <dcterms:modified xsi:type="dcterms:W3CDTF">2021-04-26T10:32:00Z</dcterms:modified>
</cp:coreProperties>
</file>